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48753" w14:textId="77777777" w:rsidR="0020373D" w:rsidRDefault="0020373D" w:rsidP="0020373D">
      <w:bookmarkStart w:id="0" w:name="_Hlk175215771"/>
      <w:r>
        <w:t xml:space="preserve">  </w:t>
      </w:r>
    </w:p>
    <w:sdt>
      <w:sdtPr>
        <w:id w:val="2010703774"/>
        <w:docPartObj>
          <w:docPartGallery w:val="Cover Pages"/>
          <w:docPartUnique/>
        </w:docPartObj>
      </w:sdtPr>
      <w:sdtEndPr/>
      <w:sdtContent>
        <w:p w14:paraId="0D186C39" w14:textId="77777777" w:rsidR="0020373D" w:rsidRDefault="0020373D" w:rsidP="0020373D"/>
        <w:tbl>
          <w:tblPr>
            <w:tblpPr w:leftFromText="187" w:rightFromText="187" w:vertAnchor="page" w:horzAnchor="margin" w:tblpXSpec="center" w:tblpY="7231"/>
            <w:tblW w:w="4510" w:type="pct"/>
            <w:tblBorders>
              <w:left w:val="single" w:sz="12" w:space="0" w:color="2E74B5" w:themeColor="accent5" w:themeShade="BF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9447"/>
          </w:tblGrid>
          <w:tr w:rsidR="0020373D" w:rsidRPr="00A47554" w14:paraId="7D77E847" w14:textId="77777777" w:rsidTr="00CD2BD1"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Empresa"/>
                <w:id w:val="13406915"/>
                <w:placeholder>
                  <w:docPart w:val="60A1E1FE07FE4788A4895024AE28849C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7657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7CFC7DED" w14:textId="77777777" w:rsidR="0020373D" w:rsidRPr="00A47554" w:rsidRDefault="0020373D" w:rsidP="00CD2BD1">
                    <w:pPr>
                      <w:pStyle w:val="SemEspaamento"/>
                      <w:rPr>
                        <w:rFonts w:ascii="Calibri" w:hAnsi="Calibri" w:cs="Calibri"/>
                        <w:b/>
                        <w:bCs/>
                        <w:sz w:val="24"/>
                      </w:rPr>
                    </w:pPr>
                    <w:r w:rsidRPr="008F5F27">
                      <w:rPr>
                        <w:rFonts w:ascii="Calibri" w:hAnsi="Calibri" w:cs="Calibri"/>
                        <w:sz w:val="24"/>
                        <w:szCs w:val="24"/>
                      </w:rPr>
                      <w:t>INSTITUTO DE GESTÃO E CIDADANIA - IGC</w:t>
                    </w:r>
                  </w:p>
                </w:tc>
              </w:sdtContent>
            </w:sdt>
          </w:tr>
          <w:tr w:rsidR="0020373D" w:rsidRPr="00A47554" w14:paraId="143500BC" w14:textId="77777777" w:rsidTr="00CD2BD1">
            <w:tc>
              <w:tcPr>
                <w:tcW w:w="7657" w:type="dxa"/>
              </w:tcPr>
              <w:sdt>
                <w:sdtPr>
                  <w:rPr>
                    <w:rFonts w:ascii="Calibri" w:eastAsiaTheme="majorEastAsia" w:hAnsi="Calibri" w:cs="Calibri"/>
                    <w:b/>
                    <w:bCs/>
                    <w:sz w:val="44"/>
                    <w:szCs w:val="44"/>
                  </w:rPr>
                  <w:alias w:val="Título"/>
                  <w:id w:val="13406919"/>
                  <w:placeholder>
                    <w:docPart w:val="FB53A8732A534A64923141E38A576182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7C16DD4E" w14:textId="3DB55FBB" w:rsidR="0020373D" w:rsidRPr="00A47554" w:rsidRDefault="007E3B61" w:rsidP="00CD2BD1">
                    <w:pPr>
                      <w:pStyle w:val="SemEspaamento"/>
                      <w:spacing w:line="216" w:lineRule="auto"/>
                      <w:rPr>
                        <w:rFonts w:ascii="Calibri" w:eastAsiaTheme="majorEastAsia" w:hAnsi="Calibri" w:cs="Calibri"/>
                        <w:b/>
                        <w:bCs/>
                        <w:sz w:val="88"/>
                        <w:szCs w:val="88"/>
                      </w:rPr>
                    </w:pPr>
                    <w:r>
                      <w:rPr>
                        <w:rFonts w:ascii="Calibri" w:eastAsiaTheme="majorEastAsia" w:hAnsi="Calibri" w:cs="Calibri"/>
                        <w:b/>
                        <w:bCs/>
                        <w:sz w:val="44"/>
                        <w:szCs w:val="44"/>
                      </w:rPr>
                      <w:t>POLÍTICA DE ENSINO E PESQUISA</w:t>
                    </w:r>
                  </w:p>
                </w:sdtContent>
              </w:sdt>
            </w:tc>
          </w:tr>
          <w:tr w:rsidR="0020373D" w:rsidRPr="00A47554" w14:paraId="0A07F19A" w14:textId="77777777" w:rsidTr="00CD2BD1">
            <w:sdt>
              <w:sdtPr>
                <w:alias w:val="Subtítulo"/>
                <w:id w:val="13406923"/>
                <w:placeholder>
                  <w:docPart w:val="F6BCA4B9BA4544BE96F01828CE10AA32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57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5069E877" w14:textId="78CAF591" w:rsidR="0020373D" w:rsidRPr="00A47554" w:rsidRDefault="008272CF" w:rsidP="00CD2BD1">
                    <w:pPr>
                      <w:pStyle w:val="SemEspaamento"/>
                      <w:rPr>
                        <w:rFonts w:ascii="Calibri" w:hAnsi="Calibri" w:cs="Calibri"/>
                        <w:b/>
                        <w:bCs/>
                        <w:sz w:val="24"/>
                      </w:rPr>
                    </w:pPr>
                    <w:r>
                      <w:t>C</w:t>
                    </w:r>
                    <w:r w:rsidRPr="008F5F27">
                      <w:t>onhecimento que inova, transforma e conecta saberes</w:t>
                    </w:r>
                  </w:p>
                </w:tc>
              </w:sdtContent>
            </w:sdt>
          </w:tr>
        </w:tbl>
        <w:tbl>
          <w:tblPr>
            <w:tblStyle w:val="Tabelacomgrade"/>
            <w:tblpPr w:leftFromText="141" w:rightFromText="141" w:vertAnchor="text" w:horzAnchor="margin" w:tblpX="567" w:tblpY="11790"/>
            <w:tblW w:w="935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356"/>
          </w:tblGrid>
          <w:tr w:rsidR="0020373D" w:rsidRPr="006611E1" w14:paraId="55D7A1FD" w14:textId="77777777" w:rsidTr="00CD2BD1">
            <w:trPr>
              <w:trHeight w:val="289"/>
            </w:trPr>
            <w:tc>
              <w:tcPr>
                <w:tcW w:w="9356" w:type="dxa"/>
              </w:tcPr>
              <w:p w14:paraId="6DCC68A6" w14:textId="4FF1A018" w:rsidR="0020373D" w:rsidRPr="006611E1" w:rsidRDefault="0020373D" w:rsidP="00CD2BD1">
                <w:pPr>
                  <w:rPr>
                    <w:sz w:val="28"/>
                    <w:szCs w:val="28"/>
                  </w:rPr>
                </w:pPr>
                <w:r w:rsidRPr="006611E1">
                  <w:rPr>
                    <w:sz w:val="28"/>
                    <w:szCs w:val="28"/>
                  </w:rPr>
                  <w:t>DIRETORIA</w:t>
                </w:r>
                <w:r w:rsidR="008F5F27">
                  <w:rPr>
                    <w:sz w:val="28"/>
                    <w:szCs w:val="28"/>
                  </w:rPr>
                  <w:t>:</w:t>
                </w:r>
                <w:r w:rsidR="00DF4ECD">
                  <w:rPr>
                    <w:sz w:val="28"/>
                    <w:szCs w:val="28"/>
                  </w:rPr>
                  <w:t xml:space="preserve"> </w:t>
                </w:r>
                <w:r w:rsidR="008272CF" w:rsidRPr="008272CF">
                  <w:rPr>
                    <w:sz w:val="28"/>
                    <w:szCs w:val="28"/>
                  </w:rPr>
                  <w:t>Desenv</w:t>
                </w:r>
                <w:r w:rsidR="008272CF" w:rsidRPr="008272CF">
                  <w:rPr>
                    <w:sz w:val="28"/>
                    <w:szCs w:val="28"/>
                  </w:rPr>
                  <w:t>olvimento,</w:t>
                </w:r>
                <w:r w:rsidR="008272CF" w:rsidRPr="008272CF">
                  <w:rPr>
                    <w:sz w:val="28"/>
                    <w:szCs w:val="28"/>
                  </w:rPr>
                  <w:t xml:space="preserve"> Ensino e Pesquisa</w:t>
                </w:r>
              </w:p>
            </w:tc>
          </w:tr>
          <w:tr w:rsidR="0020373D" w:rsidRPr="006611E1" w14:paraId="3C9FD875" w14:textId="77777777" w:rsidTr="00CD2BD1">
            <w:trPr>
              <w:trHeight w:val="289"/>
            </w:trPr>
            <w:tc>
              <w:tcPr>
                <w:tcW w:w="9356" w:type="dxa"/>
              </w:tcPr>
              <w:p w14:paraId="4C6E4026" w14:textId="3DCFE4BA" w:rsidR="0020373D" w:rsidRPr="006611E1" w:rsidRDefault="0020373D" w:rsidP="00CD2BD1">
                <w:pPr>
                  <w:rPr>
                    <w:sz w:val="28"/>
                    <w:szCs w:val="28"/>
                  </w:rPr>
                </w:pPr>
                <w:r w:rsidRPr="006611E1">
                  <w:rPr>
                    <w:sz w:val="28"/>
                    <w:szCs w:val="28"/>
                  </w:rPr>
                  <w:t>ÁREA</w:t>
                </w:r>
                <w:r w:rsidR="008F5F27">
                  <w:rPr>
                    <w:sz w:val="28"/>
                    <w:szCs w:val="28"/>
                  </w:rPr>
                  <w:t>:</w:t>
                </w:r>
                <w:r w:rsidR="00DF4ECD">
                  <w:rPr>
                    <w:sz w:val="28"/>
                    <w:szCs w:val="28"/>
                  </w:rPr>
                  <w:t xml:space="preserve"> </w:t>
                </w:r>
                <w:r w:rsidR="008272CF">
                  <w:rPr>
                    <w:sz w:val="28"/>
                    <w:szCs w:val="28"/>
                  </w:rPr>
                  <w:t>Educação e Desenvolvimento</w:t>
                </w:r>
                <w:r w:rsidR="008F5F27">
                  <w:rPr>
                    <w:sz w:val="28"/>
                    <w:szCs w:val="28"/>
                  </w:rPr>
                  <w:t xml:space="preserve"> </w:t>
                </w:r>
              </w:p>
            </w:tc>
          </w:tr>
          <w:tr w:rsidR="0020373D" w:rsidRPr="006611E1" w14:paraId="3AC7FDBB" w14:textId="77777777" w:rsidTr="00CD2BD1">
            <w:trPr>
              <w:trHeight w:val="315"/>
            </w:trPr>
            <w:tc>
              <w:tcPr>
                <w:tcW w:w="9356" w:type="dxa"/>
              </w:tcPr>
              <w:p w14:paraId="5B3FD47F" w14:textId="7406CD12" w:rsidR="0020373D" w:rsidRPr="006611E1" w:rsidRDefault="0020373D" w:rsidP="00CD2BD1">
                <w:pPr>
                  <w:rPr>
                    <w:sz w:val="28"/>
                    <w:szCs w:val="28"/>
                  </w:rPr>
                </w:pPr>
                <w:r w:rsidRPr="006611E1">
                  <w:rPr>
                    <w:sz w:val="28"/>
                    <w:szCs w:val="28"/>
                  </w:rPr>
                  <w:t>DEPARTAMENTO</w:t>
                </w:r>
                <w:r w:rsidR="008F5F27">
                  <w:rPr>
                    <w:sz w:val="28"/>
                    <w:szCs w:val="28"/>
                  </w:rPr>
                  <w:t>:</w:t>
                </w:r>
                <w:r w:rsidR="00DF4ECD">
                  <w:rPr>
                    <w:sz w:val="28"/>
                    <w:szCs w:val="28"/>
                  </w:rPr>
                  <w:t xml:space="preserve"> </w:t>
                </w:r>
                <w:r w:rsidR="008F5F27">
                  <w:rPr>
                    <w:sz w:val="28"/>
                    <w:szCs w:val="28"/>
                  </w:rPr>
                  <w:t>Ensino e Pesquisa</w:t>
                </w:r>
              </w:p>
            </w:tc>
          </w:tr>
        </w:tbl>
        <w:p w14:paraId="255DB07F" w14:textId="77777777" w:rsidR="0020373D" w:rsidRDefault="0020373D" w:rsidP="0020373D"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03D6F62" wp14:editId="6FE6B9F9">
                <wp:simplePos x="1762125" y="144780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326005" cy="788035"/>
                <wp:effectExtent l="0" t="0" r="0" b="0"/>
                <wp:wrapSquare wrapText="bothSides"/>
                <wp:docPr id="1" name="Imagem 1" descr="IGC Bras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GC Bras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6005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br w:type="page"/>
          </w:r>
        </w:p>
        <w:p w14:paraId="3B9F60EA" w14:textId="77777777" w:rsidR="0020373D" w:rsidRDefault="0020373D" w:rsidP="0020373D">
          <w:pPr>
            <w:rPr>
              <w:rFonts w:ascii="Calibri" w:eastAsia="Times New Roman" w:hAnsi="Calibri" w:cs="Calibri"/>
              <w:color w:val="000000"/>
              <w:lang w:eastAsia="pt-BR"/>
            </w:rPr>
          </w:pPr>
          <w:r>
            <w:rPr>
              <w:rFonts w:ascii="Calibri" w:eastAsia="Times New Roman" w:hAnsi="Calibri" w:cs="Calibri"/>
              <w:color w:val="000000"/>
              <w:lang w:eastAsia="pt-BR"/>
            </w:rPr>
            <w:lastRenderedPageBreak/>
            <w:br w:type="page"/>
          </w:r>
        </w:p>
        <w:p w14:paraId="6C55C42D" w14:textId="77777777" w:rsidR="0020373D" w:rsidRPr="00B05C0E" w:rsidRDefault="0020373D" w:rsidP="0020373D">
          <w:pPr>
            <w:spacing w:after="0" w:line="240" w:lineRule="auto"/>
            <w:jc w:val="both"/>
            <w:rPr>
              <w:rFonts w:ascii="Calibri" w:eastAsia="Times New Roman" w:hAnsi="Calibri" w:cs="Calibri"/>
              <w:color w:val="000000"/>
              <w:sz w:val="24"/>
              <w:szCs w:val="24"/>
              <w:lang w:eastAsia="pt-BR"/>
            </w:rPr>
          </w:pPr>
        </w:p>
        <w:sdt>
          <w:sdtPr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lang w:eastAsia="en-US"/>
              <w14:ligatures w14:val="standardContextual"/>
            </w:rPr>
            <w:id w:val="-666711066"/>
            <w:docPartObj>
              <w:docPartGallery w:val="Table of Contents"/>
              <w:docPartUnique/>
            </w:docPartObj>
          </w:sdtPr>
          <w:sdtEndPr>
            <w:rPr>
              <w:b/>
              <w:bCs/>
              <w:kern w:val="0"/>
              <w14:ligatures w14:val="none"/>
            </w:rPr>
          </w:sdtEndPr>
          <w:sdtContent>
            <w:p w14:paraId="3153E404" w14:textId="77777777" w:rsidR="0020373D" w:rsidRPr="00B05C0E" w:rsidRDefault="0020373D" w:rsidP="0020373D">
              <w:pPr>
                <w:pStyle w:val="CabealhodoSumrio"/>
                <w:jc w:val="center"/>
                <w:rPr>
                  <w:rFonts w:ascii="Calibri" w:hAnsi="Calibri" w:cs="Calibri"/>
                  <w:b/>
                  <w:bCs/>
                  <w:color w:val="auto"/>
                  <w:sz w:val="24"/>
                  <w:szCs w:val="24"/>
                </w:rPr>
              </w:pPr>
              <w:r w:rsidRPr="00B05C0E">
                <w:rPr>
                  <w:rFonts w:ascii="Calibri" w:hAnsi="Calibri" w:cs="Calibri"/>
                  <w:b/>
                  <w:bCs/>
                  <w:color w:val="auto"/>
                  <w:sz w:val="24"/>
                  <w:szCs w:val="24"/>
                </w:rPr>
                <w:t>SUMÁRIO</w:t>
              </w:r>
            </w:p>
            <w:p w14:paraId="04441A11" w14:textId="26489F88" w:rsidR="008272CF" w:rsidRDefault="0020373D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r w:rsidRPr="00B05C0E">
                <w:rPr>
                  <w:sz w:val="24"/>
                  <w:szCs w:val="24"/>
                </w:rPr>
                <w:fldChar w:fldCharType="begin"/>
              </w:r>
              <w:r w:rsidRPr="00B05C0E">
                <w:rPr>
                  <w:sz w:val="24"/>
                  <w:szCs w:val="24"/>
                </w:rPr>
                <w:instrText xml:space="preserve"> TOC \o "1-3" \h \z \u </w:instrText>
              </w:r>
              <w:r w:rsidRPr="00B05C0E">
                <w:rPr>
                  <w:sz w:val="24"/>
                  <w:szCs w:val="24"/>
                </w:rPr>
                <w:fldChar w:fldCharType="separate"/>
              </w:r>
              <w:hyperlink w:anchor="_Toc236214126" w:history="1">
                <w:r w:rsidR="008272CF" w:rsidRPr="00DC40DC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1. APRESENTAÇÃO</w:t>
                </w:r>
                <w:r w:rsidR="008272CF">
                  <w:rPr>
                    <w:noProof/>
                    <w:webHidden/>
                  </w:rPr>
                  <w:tab/>
                </w:r>
                <w:r w:rsidR="008272CF">
                  <w:rPr>
                    <w:noProof/>
                    <w:webHidden/>
                  </w:rPr>
                  <w:fldChar w:fldCharType="begin"/>
                </w:r>
                <w:r w:rsidR="008272CF">
                  <w:rPr>
                    <w:noProof/>
                    <w:webHidden/>
                  </w:rPr>
                  <w:instrText xml:space="preserve"> PAGEREF _Toc236214126 \h </w:instrText>
                </w:r>
                <w:r w:rsidR="008272CF">
                  <w:rPr>
                    <w:noProof/>
                    <w:webHidden/>
                  </w:rPr>
                </w:r>
                <w:r w:rsidR="008272CF">
                  <w:rPr>
                    <w:noProof/>
                    <w:webHidden/>
                  </w:rPr>
                  <w:fldChar w:fldCharType="separate"/>
                </w:r>
                <w:r w:rsidR="008272CF">
                  <w:rPr>
                    <w:noProof/>
                    <w:webHidden/>
                  </w:rPr>
                  <w:t>3</w:t>
                </w:r>
                <w:r w:rsidR="008272CF">
                  <w:rPr>
                    <w:noProof/>
                    <w:webHidden/>
                  </w:rPr>
                  <w:fldChar w:fldCharType="end"/>
                </w:r>
              </w:hyperlink>
            </w:p>
            <w:p w14:paraId="43A8B89F" w14:textId="2F10EE10" w:rsidR="008272CF" w:rsidRDefault="008272CF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36214127" w:history="1">
                <w:r w:rsidRPr="00DC40DC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2. DEFINIÇÃO/SIGLAS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_Toc236214127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ABF7950" w14:textId="39D99007" w:rsidR="008272CF" w:rsidRDefault="008272CF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36214128" w:history="1">
                <w:r w:rsidRPr="00DC40DC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3. IDENTIDADE ORGANIZACIONAL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_Toc236214128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E9DCBD3" w14:textId="7BE3CE75" w:rsidR="008272CF" w:rsidRDefault="008272CF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36214129" w:history="1">
                <w:r w:rsidRPr="00DC40DC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4. ABRANGÊNCIA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_Toc236214129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6A14EB8" w14:textId="248495F3" w:rsidR="008272CF" w:rsidRDefault="008272CF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36214130" w:history="1">
                <w:r w:rsidRPr="00DC40DC">
                  <w:rPr>
                    <w:rStyle w:val="Hyperlink"/>
                    <w:rFonts w:eastAsia="Times New Roman"/>
                    <w:b/>
                    <w:bCs/>
                    <w:noProof/>
                    <w:lang w:eastAsia="pt-BR"/>
                  </w:rPr>
                  <w:t>5.</w:t>
                </w:r>
                <w:r w:rsidRPr="00DC40DC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 xml:space="preserve"> DIRETRIZES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_Toc236214130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555C65A" w14:textId="047C8955" w:rsidR="008272CF" w:rsidRDefault="008272CF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36214131" w:history="1">
                <w:r w:rsidRPr="00DC40DC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6. INDICADORES, MONITORAMENTO E AVALIAÇÃO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_Toc236214131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6A75EE8" w14:textId="6A62D905" w:rsidR="008272CF" w:rsidRDefault="008272CF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36214132" w:history="1">
                <w:r w:rsidRPr="00DC40DC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7. DOCUMENTAÇÃO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_Toc236214132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DF0DFEB" w14:textId="5D6CEB64" w:rsidR="008272CF" w:rsidRDefault="008272CF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36214133" w:history="1">
                <w:r w:rsidRPr="00DC40DC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8. RESPONSABILIDADE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_Toc236214133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CCB1AF4" w14:textId="3072F339" w:rsidR="008272CF" w:rsidRDefault="008272CF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36214134" w:history="1">
                <w:r w:rsidRPr="00DC40DC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9. CONFORMIDADE LEGAL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_Toc236214134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6D5E1BA" w14:textId="524D3834" w:rsidR="008272CF" w:rsidRDefault="008272CF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36214135" w:history="1">
                <w:r w:rsidRPr="00DC40DC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10. REFERÊNCIAS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_Toc236214135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3530253" w14:textId="7641634D" w:rsidR="0020373D" w:rsidRPr="003D6A19" w:rsidRDefault="0020373D" w:rsidP="0020373D">
              <w:pPr>
                <w:rPr>
                  <w:b/>
                  <w:bCs/>
                </w:rPr>
              </w:pPr>
              <w:r w:rsidRPr="00B05C0E"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14:paraId="728CD5FC" w14:textId="77777777" w:rsidR="0020373D" w:rsidRDefault="0020373D" w:rsidP="0020373D">
          <w:pPr>
            <w:rPr>
              <w:rFonts w:ascii="Calibri" w:eastAsia="Times New Roman" w:hAnsi="Calibri" w:cs="Calibri"/>
              <w:b/>
              <w:bCs/>
              <w:sz w:val="24"/>
              <w:szCs w:val="24"/>
              <w:lang w:eastAsia="pt-BR"/>
            </w:rPr>
          </w:pPr>
          <w:r>
            <w:rPr>
              <w:rFonts w:ascii="Calibri" w:eastAsia="Times New Roman" w:hAnsi="Calibri" w:cs="Calibri"/>
              <w:b/>
              <w:bCs/>
              <w:sz w:val="24"/>
              <w:szCs w:val="24"/>
              <w:lang w:eastAsia="pt-BR"/>
            </w:rPr>
            <w:br w:type="page"/>
          </w:r>
        </w:p>
        <w:p w14:paraId="1FFA085B" w14:textId="77777777" w:rsidR="0020373D" w:rsidRPr="00AD703F" w:rsidRDefault="0020373D" w:rsidP="0020373D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1" w:name="_Toc236214126"/>
          <w:r w:rsidRPr="00AD703F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lastRenderedPageBreak/>
            <w:t>1. APRESENTAÇÃO</w:t>
          </w:r>
          <w:bookmarkEnd w:id="1"/>
        </w:p>
        <w:p w14:paraId="43D15F80" w14:textId="77777777" w:rsidR="00D07338" w:rsidRPr="00D53D6B" w:rsidRDefault="00D07338" w:rsidP="00D07338">
          <w:pPr>
            <w:jc w:val="both"/>
            <w:rPr>
              <w:sz w:val="24"/>
              <w:szCs w:val="24"/>
            </w:rPr>
          </w:pPr>
          <w:r w:rsidRPr="00D53D6B">
            <w:rPr>
              <w:sz w:val="24"/>
              <w:szCs w:val="24"/>
            </w:rPr>
            <w:t>A Política de Ensino e Pesquisa do Instituto de Gestão e Cidadania (IGC) é um instrumento estratégico voltado à promoção do desenvolvimento de pessoas, da produção de conhecimento e da inovação organizacional. Alinhada aos princípios da Política Nacional de Educação Permanente em Saúde (PNEPS), esta política fortalece a integração entre ensino, serviço e comunidade, promovendo práticas formativas críticas, reflexivas e contínuas, conectadas às necessidades dos serviços de saúde e ao desenvolvimento dos trabalhadores.</w:t>
          </w:r>
        </w:p>
        <w:p w14:paraId="52498A70" w14:textId="77777777" w:rsidR="00D07338" w:rsidRDefault="00D07338" w:rsidP="00D07338">
          <w:pPr>
            <w:jc w:val="both"/>
            <w:rPr>
              <w:sz w:val="24"/>
              <w:szCs w:val="24"/>
            </w:rPr>
          </w:pPr>
          <w:r w:rsidRPr="00B036D8">
            <w:rPr>
              <w:sz w:val="24"/>
              <w:szCs w:val="24"/>
            </w:rPr>
            <w:t>A política se fundamenta nos pilares da educação corporativa contemporânea</w:t>
          </w:r>
          <w:r>
            <w:rPr>
              <w:sz w:val="24"/>
              <w:szCs w:val="24"/>
            </w:rPr>
            <w:t>,</w:t>
          </w:r>
          <w:r w:rsidRPr="00B036D8">
            <w:rPr>
              <w:sz w:val="24"/>
              <w:szCs w:val="24"/>
            </w:rPr>
            <w:t xml:space="preserve"> aprendizagem contínua, estratégia de negócio e uso tecnológico</w:t>
          </w:r>
          <w:r>
            <w:rPr>
              <w:sz w:val="24"/>
              <w:szCs w:val="24"/>
            </w:rPr>
            <w:t>,</w:t>
          </w:r>
          <w:r w:rsidRPr="00B036D8">
            <w:rPr>
              <w:sz w:val="24"/>
              <w:szCs w:val="24"/>
            </w:rPr>
            <w:t xml:space="preserve"> para articular o desenvolvimento de colaboradores e parceiros à concretização dos objetivos institucionais. Ao posicionar a gestão do conhecimento como vetor de transformação, impacto social e geração de valor público, orienta práticas que fortalecem a inovação, a excelência e a efetividade dos serviços.</w:t>
          </w:r>
        </w:p>
        <w:p w14:paraId="6A50DBD4" w14:textId="77777777" w:rsidR="00D07338" w:rsidRPr="00D53D6B" w:rsidRDefault="00D07338" w:rsidP="00D07338">
          <w:pPr>
            <w:jc w:val="both"/>
            <w:rPr>
              <w:sz w:val="24"/>
              <w:szCs w:val="24"/>
            </w:rPr>
          </w:pPr>
          <w:r w:rsidRPr="00D53D6B">
            <w:rPr>
              <w:sz w:val="24"/>
              <w:szCs w:val="24"/>
            </w:rPr>
            <w:t>Aplica-se a todos que se relacionam com o Instituto</w:t>
          </w:r>
          <w:r>
            <w:rPr>
              <w:sz w:val="24"/>
              <w:szCs w:val="24"/>
            </w:rPr>
            <w:t xml:space="preserve">, </w:t>
          </w:r>
          <w:r w:rsidRPr="00D53D6B">
            <w:rPr>
              <w:sz w:val="24"/>
              <w:szCs w:val="24"/>
            </w:rPr>
            <w:t>colaboradores, lideranças, instituições de ensino, centros de pesquisa e organizações parceiras</w:t>
          </w:r>
          <w:r>
            <w:rPr>
              <w:sz w:val="24"/>
              <w:szCs w:val="24"/>
            </w:rPr>
            <w:t xml:space="preserve">, </w:t>
          </w:r>
          <w:r w:rsidRPr="00D53D6B">
            <w:rPr>
              <w:sz w:val="24"/>
              <w:szCs w:val="24"/>
            </w:rPr>
            <w:t>e estabelece diretrizes, fluxos e responsabilidades que estruturam as ações de ensino, pesquisa e inovação da instituição.</w:t>
          </w:r>
        </w:p>
        <w:p w14:paraId="3B0E387F" w14:textId="77777777" w:rsidR="00D07338" w:rsidRPr="00D53D6B" w:rsidRDefault="00D07338" w:rsidP="00D07338">
          <w:pPr>
            <w:jc w:val="both"/>
            <w:rPr>
              <w:sz w:val="24"/>
              <w:szCs w:val="24"/>
            </w:rPr>
          </w:pPr>
          <w:r w:rsidRPr="00D53D6B">
            <w:rPr>
              <w:sz w:val="24"/>
              <w:szCs w:val="24"/>
            </w:rPr>
            <w:t>São objetivos desta política:</w:t>
          </w:r>
        </w:p>
        <w:p w14:paraId="2B9A29DE" w14:textId="77777777" w:rsidR="00D07338" w:rsidRPr="000059E6" w:rsidRDefault="00D07338" w:rsidP="00D07338">
          <w:pPr>
            <w:pStyle w:val="PargrafodaLista"/>
            <w:numPr>
              <w:ilvl w:val="0"/>
              <w:numId w:val="34"/>
            </w:numPr>
            <w:jc w:val="both"/>
            <w:rPr>
              <w:sz w:val="24"/>
              <w:szCs w:val="24"/>
            </w:rPr>
          </w:pPr>
          <w:r w:rsidRPr="000059E6">
            <w:rPr>
              <w:sz w:val="24"/>
              <w:szCs w:val="24"/>
            </w:rPr>
            <w:t>Promover a qualificação institucional por meio do desenvolvimento de competências técnicas e comportamentais;</w:t>
          </w:r>
        </w:p>
        <w:p w14:paraId="5444F94C" w14:textId="77777777" w:rsidR="00D07338" w:rsidRPr="000059E6" w:rsidRDefault="00D07338" w:rsidP="00D07338">
          <w:pPr>
            <w:pStyle w:val="PargrafodaLista"/>
            <w:numPr>
              <w:ilvl w:val="0"/>
              <w:numId w:val="34"/>
            </w:numPr>
            <w:jc w:val="both"/>
            <w:rPr>
              <w:sz w:val="24"/>
              <w:szCs w:val="24"/>
            </w:rPr>
          </w:pPr>
          <w:r w:rsidRPr="000059E6">
            <w:rPr>
              <w:sz w:val="24"/>
              <w:szCs w:val="24"/>
            </w:rPr>
            <w:t>Estimular práticas de pesquisa aplicada e de inovação voltadas à resolução de problemas reais dos territórios;</w:t>
          </w:r>
        </w:p>
        <w:p w14:paraId="751CB5AB" w14:textId="77777777" w:rsidR="00D07338" w:rsidRPr="000059E6" w:rsidRDefault="00D07338" w:rsidP="00D07338">
          <w:pPr>
            <w:pStyle w:val="PargrafodaLista"/>
            <w:numPr>
              <w:ilvl w:val="0"/>
              <w:numId w:val="34"/>
            </w:numPr>
            <w:jc w:val="both"/>
            <w:rPr>
              <w:sz w:val="24"/>
              <w:szCs w:val="24"/>
            </w:rPr>
          </w:pPr>
          <w:r w:rsidRPr="000059E6">
            <w:rPr>
              <w:sz w:val="24"/>
              <w:szCs w:val="24"/>
            </w:rPr>
            <w:t>Consolidar trilhas de aprendizagem personalizadas e conectadas às estratégias organizacionais;</w:t>
          </w:r>
        </w:p>
        <w:p w14:paraId="697251E3" w14:textId="77777777" w:rsidR="00D07338" w:rsidRPr="000059E6" w:rsidRDefault="00D07338" w:rsidP="00D07338">
          <w:pPr>
            <w:pStyle w:val="PargrafodaLista"/>
            <w:numPr>
              <w:ilvl w:val="0"/>
              <w:numId w:val="34"/>
            </w:numPr>
            <w:jc w:val="both"/>
            <w:rPr>
              <w:sz w:val="24"/>
              <w:szCs w:val="24"/>
            </w:rPr>
          </w:pPr>
          <w:r w:rsidRPr="000059E6">
            <w:rPr>
              <w:sz w:val="24"/>
              <w:szCs w:val="24"/>
            </w:rPr>
            <w:t>Valorizar o saber coletivo e a produção colaborativa de conhecimento;</w:t>
          </w:r>
        </w:p>
        <w:p w14:paraId="61BC598A" w14:textId="77777777" w:rsidR="00D07338" w:rsidRPr="000059E6" w:rsidRDefault="00D07338" w:rsidP="00D07338">
          <w:pPr>
            <w:pStyle w:val="PargrafodaLista"/>
            <w:numPr>
              <w:ilvl w:val="0"/>
              <w:numId w:val="34"/>
            </w:numPr>
            <w:jc w:val="both"/>
            <w:rPr>
              <w:sz w:val="24"/>
              <w:szCs w:val="24"/>
            </w:rPr>
          </w:pPr>
          <w:r w:rsidRPr="000059E6">
            <w:rPr>
              <w:sz w:val="24"/>
              <w:szCs w:val="24"/>
            </w:rPr>
            <w:t>Fortalecer a cultura organizacional com base em processos educativos permanentes.</w:t>
          </w:r>
        </w:p>
        <w:p w14:paraId="11C3E870" w14:textId="77777777" w:rsidR="00D07338" w:rsidRPr="00D53D6B" w:rsidRDefault="00D07338" w:rsidP="00D07338">
          <w:pPr>
            <w:jc w:val="both"/>
            <w:rPr>
              <w:sz w:val="24"/>
              <w:szCs w:val="24"/>
            </w:rPr>
          </w:pPr>
          <w:r w:rsidRPr="00D53D6B">
            <w:rPr>
              <w:sz w:val="24"/>
              <w:szCs w:val="24"/>
            </w:rPr>
            <w:t>Em um ambiente orientado pela inovação, eficiência, resultados e integridade, esta política consolida-se como um eixo estruturante para a qualificação das entregas institucionais, o fortalecimento das equipes e a promoção da transformação social.</w:t>
          </w:r>
        </w:p>
        <w:p w14:paraId="23B8DA58" w14:textId="77777777" w:rsidR="00D07338" w:rsidRPr="00D53D6B" w:rsidRDefault="00D07338" w:rsidP="00D07338">
          <w:pPr>
            <w:jc w:val="both"/>
            <w:rPr>
              <w:sz w:val="24"/>
              <w:szCs w:val="24"/>
            </w:rPr>
          </w:pPr>
          <w:r w:rsidRPr="00D53D6B">
            <w:rPr>
              <w:sz w:val="24"/>
              <w:szCs w:val="24"/>
            </w:rPr>
            <w:t>Ao formalizar esta diretriz, o IGC reafirma seu compromisso com a construção de uma organização que aprende, compartilha e desenvolve soluções com impacto real nos territórios onde está presente.</w:t>
          </w:r>
        </w:p>
        <w:p w14:paraId="075E6311" w14:textId="3555A63B" w:rsidR="0020373D" w:rsidRDefault="0020373D" w:rsidP="0020373D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2" w:name="_Toc236214127"/>
          <w:r w:rsidRPr="00AD703F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2. DEFINIÇÃO/SIGLAS</w:t>
          </w:r>
          <w:bookmarkEnd w:id="2"/>
        </w:p>
        <w:p w14:paraId="64AE5C30" w14:textId="77777777" w:rsidR="009D089E" w:rsidRPr="00D0357E" w:rsidRDefault="009D089E" w:rsidP="009D089E">
          <w:pPr>
            <w:spacing w:after="0" w:line="240" w:lineRule="auto"/>
            <w:rPr>
              <w:rFonts w:ascii="Calibri" w:eastAsia="Times New Roman" w:hAnsi="Calibri" w:cs="Calibri"/>
              <w:color w:val="000000" w:themeColor="text1"/>
              <w:kern w:val="2"/>
              <w:sz w:val="24"/>
              <w:szCs w:val="24"/>
              <w:lang w:eastAsia="pt-BR"/>
              <w14:ligatures w14:val="standardContextual"/>
            </w:rPr>
          </w:pPr>
          <w:r w:rsidRPr="00D0357E">
            <w:rPr>
              <w:rFonts w:ascii="Calibri" w:eastAsia="Times New Roman" w:hAnsi="Calibri" w:cs="Calibri"/>
              <w:b/>
              <w:bCs/>
              <w:color w:val="000000" w:themeColor="text1"/>
              <w:kern w:val="2"/>
              <w:sz w:val="24"/>
              <w:szCs w:val="24"/>
              <w:lang w:eastAsia="pt-BR"/>
              <w14:ligatures w14:val="standardContextual"/>
            </w:rPr>
            <w:t>DINOV:</w:t>
          </w:r>
          <w:r w:rsidRPr="00D0357E">
            <w:rPr>
              <w:rFonts w:ascii="Calibri" w:eastAsia="Times New Roman" w:hAnsi="Calibri" w:cs="Calibri"/>
              <w:color w:val="000000" w:themeColor="text1"/>
              <w:kern w:val="2"/>
              <w:sz w:val="24"/>
              <w:szCs w:val="24"/>
              <w:lang w:eastAsia="pt-BR"/>
              <w14:ligatures w14:val="standardContextual"/>
            </w:rPr>
            <w:t xml:space="preserve"> </w:t>
          </w:r>
          <w:r w:rsidRPr="00D0357E">
            <w:rPr>
              <w:sz w:val="24"/>
              <w:szCs w:val="24"/>
              <w:lang w:eastAsia="pt-BR"/>
            </w:rPr>
            <w:t>Diretoria de Desenvolvimento Institucional e Negócios</w:t>
          </w:r>
        </w:p>
        <w:p w14:paraId="10138DAF" w14:textId="77777777" w:rsidR="009D089E" w:rsidRPr="00D0357E" w:rsidRDefault="009D089E" w:rsidP="009D089E">
          <w:pPr>
            <w:spacing w:after="0" w:line="240" w:lineRule="auto"/>
            <w:rPr>
              <w:rFonts w:ascii="Calibri" w:eastAsia="Times New Roman" w:hAnsi="Calibri" w:cs="Calibri"/>
              <w:color w:val="000000" w:themeColor="text1"/>
              <w:kern w:val="2"/>
              <w:sz w:val="24"/>
              <w:szCs w:val="24"/>
              <w:lang w:eastAsia="pt-BR"/>
              <w14:ligatures w14:val="standardContextual"/>
            </w:rPr>
          </w:pPr>
          <w:r w:rsidRPr="00D0357E">
            <w:rPr>
              <w:rFonts w:ascii="Calibri" w:eastAsia="Times New Roman" w:hAnsi="Calibri" w:cs="Calibri"/>
              <w:b/>
              <w:bCs/>
              <w:color w:val="000000" w:themeColor="text1"/>
              <w:kern w:val="2"/>
              <w:sz w:val="24"/>
              <w:szCs w:val="24"/>
              <w:lang w:eastAsia="pt-BR"/>
              <w14:ligatures w14:val="standardContextual"/>
            </w:rPr>
            <w:t>IGC:</w:t>
          </w:r>
          <w:r w:rsidRPr="00D0357E">
            <w:rPr>
              <w:rFonts w:ascii="Calibri" w:eastAsia="Times New Roman" w:hAnsi="Calibri" w:cs="Calibri"/>
              <w:color w:val="000000" w:themeColor="text1"/>
              <w:kern w:val="2"/>
              <w:sz w:val="24"/>
              <w:szCs w:val="24"/>
              <w:lang w:eastAsia="pt-BR"/>
              <w14:ligatures w14:val="standardContextual"/>
            </w:rPr>
            <w:t xml:space="preserve"> Instituto de Gestão e Cidadania</w:t>
          </w:r>
        </w:p>
        <w:p w14:paraId="592F29CC" w14:textId="77777777" w:rsidR="009D089E" w:rsidRPr="00D0357E" w:rsidRDefault="009D089E" w:rsidP="009D089E">
          <w:pPr>
            <w:spacing w:after="0" w:line="240" w:lineRule="auto"/>
            <w:rPr>
              <w:sz w:val="24"/>
              <w:szCs w:val="24"/>
              <w:lang w:eastAsia="pt-BR"/>
            </w:rPr>
          </w:pPr>
          <w:r w:rsidRPr="00D0357E">
            <w:rPr>
              <w:b/>
              <w:bCs/>
              <w:sz w:val="24"/>
              <w:szCs w:val="24"/>
              <w:lang w:eastAsia="pt-BR"/>
            </w:rPr>
            <w:t>PDIC:</w:t>
          </w:r>
          <w:r w:rsidRPr="00D0357E">
            <w:rPr>
              <w:sz w:val="24"/>
              <w:szCs w:val="24"/>
              <w:lang w:eastAsia="pt-BR"/>
            </w:rPr>
            <w:t xml:space="preserve"> Plano de Desenvolvimento Individual e Coletivo </w:t>
          </w:r>
        </w:p>
        <w:p w14:paraId="01634BEF" w14:textId="77777777" w:rsidR="009D089E" w:rsidRPr="00D0357E" w:rsidRDefault="009D089E" w:rsidP="009D089E">
          <w:pPr>
            <w:spacing w:after="0" w:line="240" w:lineRule="auto"/>
            <w:rPr>
              <w:sz w:val="24"/>
              <w:szCs w:val="24"/>
              <w:lang w:eastAsia="pt-BR"/>
            </w:rPr>
          </w:pPr>
          <w:r w:rsidRPr="00D0357E">
            <w:rPr>
              <w:b/>
              <w:bCs/>
              <w:sz w:val="24"/>
              <w:szCs w:val="24"/>
              <w:lang w:eastAsia="pt-BR"/>
            </w:rPr>
            <w:t>PNEPS:</w:t>
          </w:r>
          <w:r w:rsidRPr="00D0357E">
            <w:rPr>
              <w:sz w:val="24"/>
              <w:szCs w:val="24"/>
              <w:lang w:eastAsia="pt-BR"/>
            </w:rPr>
            <w:t xml:space="preserve"> Política Nacional de Educação Permanente em Saúde </w:t>
          </w:r>
        </w:p>
        <w:p w14:paraId="5964B49D" w14:textId="77777777" w:rsidR="009D089E" w:rsidRPr="00D0357E" w:rsidRDefault="009D089E" w:rsidP="009D089E">
          <w:pPr>
            <w:spacing w:after="0" w:line="240" w:lineRule="auto"/>
            <w:rPr>
              <w:sz w:val="24"/>
              <w:szCs w:val="24"/>
              <w:lang w:eastAsia="pt-BR"/>
            </w:rPr>
          </w:pPr>
          <w:r w:rsidRPr="00D0357E">
            <w:rPr>
              <w:b/>
              <w:bCs/>
              <w:sz w:val="24"/>
              <w:szCs w:val="24"/>
              <w:lang w:eastAsia="pt-BR"/>
            </w:rPr>
            <w:t xml:space="preserve">SUS: </w:t>
          </w:r>
          <w:r w:rsidRPr="00D0357E">
            <w:rPr>
              <w:sz w:val="24"/>
              <w:szCs w:val="24"/>
              <w:lang w:eastAsia="pt-BR"/>
            </w:rPr>
            <w:t>Sistema Único de Saúde</w:t>
          </w:r>
        </w:p>
        <w:p w14:paraId="0771CBFF" w14:textId="77777777" w:rsidR="009D089E" w:rsidRPr="00D0357E" w:rsidRDefault="009D089E" w:rsidP="009D089E">
          <w:pPr>
            <w:spacing w:after="0" w:line="240" w:lineRule="auto"/>
            <w:rPr>
              <w:sz w:val="24"/>
              <w:szCs w:val="24"/>
              <w:lang w:eastAsia="pt-BR"/>
            </w:rPr>
          </w:pPr>
          <w:r w:rsidRPr="00D0357E">
            <w:rPr>
              <w:b/>
              <w:bCs/>
              <w:sz w:val="24"/>
              <w:szCs w:val="24"/>
              <w:lang w:eastAsia="pt-BR"/>
            </w:rPr>
            <w:t>TCC:</w:t>
          </w:r>
          <w:r w:rsidRPr="00D0357E">
            <w:rPr>
              <w:sz w:val="24"/>
              <w:szCs w:val="24"/>
              <w:lang w:eastAsia="pt-BR"/>
            </w:rPr>
            <w:t xml:space="preserve"> Trabalhos de Conclusão de Curso </w:t>
          </w:r>
        </w:p>
        <w:p w14:paraId="1BCEEC32" w14:textId="77777777" w:rsidR="009D089E" w:rsidRPr="009D089E" w:rsidRDefault="009D089E" w:rsidP="009D089E">
          <w:pPr>
            <w:rPr>
              <w:lang w:eastAsia="pt-BR"/>
            </w:rPr>
          </w:pPr>
        </w:p>
        <w:p w14:paraId="0836B69A" w14:textId="77777777" w:rsidR="0020373D" w:rsidRDefault="0020373D" w:rsidP="0020373D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3" w:name="_Toc236214128"/>
          <w:r w:rsidRPr="00AD703F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lastRenderedPageBreak/>
            <w:t>3. IDENTIDADE ORGANIZACIONAL</w:t>
          </w:r>
          <w:bookmarkEnd w:id="3"/>
        </w:p>
        <w:p w14:paraId="3521850E" w14:textId="77777777" w:rsidR="00764B94" w:rsidRPr="002351A3" w:rsidRDefault="00764B94" w:rsidP="00764B94">
          <w:pPr>
            <w:jc w:val="both"/>
            <w:rPr>
              <w:sz w:val="24"/>
              <w:szCs w:val="24"/>
            </w:rPr>
          </w:pPr>
          <w:r w:rsidRPr="002351A3">
            <w:rPr>
              <w:sz w:val="24"/>
              <w:szCs w:val="24"/>
              <w:lang w:eastAsia="pt-BR"/>
            </w:rPr>
            <w:t>Essa política reflete os pilares da educação corporativa contemporânea</w:t>
          </w:r>
          <w:r>
            <w:rPr>
              <w:sz w:val="24"/>
              <w:szCs w:val="24"/>
              <w:lang w:eastAsia="pt-BR"/>
            </w:rPr>
            <w:t xml:space="preserve">, </w:t>
          </w:r>
          <w:r w:rsidRPr="002351A3">
            <w:rPr>
              <w:sz w:val="24"/>
              <w:szCs w:val="24"/>
              <w:lang w:eastAsia="pt-BR"/>
            </w:rPr>
            <w:t>aprendizagem contínua, estratégia de negócio e uso tecnológico</w:t>
          </w:r>
          <w:r>
            <w:rPr>
              <w:sz w:val="24"/>
              <w:szCs w:val="24"/>
              <w:lang w:eastAsia="pt-BR"/>
            </w:rPr>
            <w:t>,</w:t>
          </w:r>
          <w:r w:rsidRPr="002351A3">
            <w:rPr>
              <w:sz w:val="24"/>
              <w:szCs w:val="24"/>
              <w:lang w:eastAsia="pt-BR"/>
            </w:rPr>
            <w:t xml:space="preserve"> ao promover a geração e a difusão do conhecimento como estratégias essenciais para o fortalecimento da gestão pública, o desenvolvimento das pessoas e a obtenção de resultados concretos. Ao investir em ensino e pesquisa, o IGC reafirma sua identidade como uma organização que aprende, compartilha e inova de forma permanente, gerando valor público e contribuindo para o avanço da sociedade brasileira.</w:t>
          </w:r>
        </w:p>
        <w:p w14:paraId="3607ED37" w14:textId="77777777" w:rsidR="0020373D" w:rsidRPr="006450E9" w:rsidRDefault="0020373D" w:rsidP="0020373D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6450E9"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  <w:t xml:space="preserve">Missão: </w:t>
          </w:r>
          <w:r w:rsidRPr="006450E9">
            <w:rPr>
              <w:rFonts w:ascii="Calibri" w:eastAsia="Times New Roman" w:hAnsi="Calibri" w:cs="Calibri"/>
              <w:color w:val="000000"/>
              <w:sz w:val="24"/>
              <w:szCs w:val="24"/>
              <w:lang w:eastAsia="pt-BR"/>
            </w:rPr>
            <w:t>Alcançar resultados sociais relevantes por meio de uma gestão inovadora e eficiente.</w:t>
          </w:r>
        </w:p>
        <w:p w14:paraId="69242474" w14:textId="77777777" w:rsidR="0020373D" w:rsidRPr="006450E9" w:rsidRDefault="0020373D" w:rsidP="0020373D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6450E9"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  <w:t xml:space="preserve">Visão: </w:t>
          </w:r>
          <w:r w:rsidRPr="006450E9">
            <w:rPr>
              <w:rFonts w:ascii="Calibri" w:eastAsia="Times New Roman" w:hAnsi="Calibri" w:cs="Calibri"/>
              <w:color w:val="000000"/>
              <w:sz w:val="24"/>
              <w:szCs w:val="24"/>
              <w:lang w:eastAsia="pt-BR"/>
            </w:rPr>
            <w:t>Ser reconhecido pela inovação e geração de valor para sociedade.</w:t>
          </w:r>
        </w:p>
        <w:p w14:paraId="2A976F4D" w14:textId="77777777" w:rsidR="0020373D" w:rsidRPr="006450E9" w:rsidRDefault="0020373D" w:rsidP="0020373D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6450E9"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  <w:t xml:space="preserve">Valores: </w:t>
          </w:r>
          <w:r w:rsidRPr="006450E9">
            <w:rPr>
              <w:rFonts w:ascii="Calibri" w:eastAsia="Times New Roman" w:hAnsi="Calibri" w:cs="Calibri"/>
              <w:color w:val="000000"/>
              <w:sz w:val="24"/>
              <w:szCs w:val="24"/>
              <w:lang w:eastAsia="pt-BR"/>
            </w:rPr>
            <w:t>Inovação, Eficiência, Resultado e Integridade</w:t>
          </w:r>
        </w:p>
        <w:p w14:paraId="7419D842" w14:textId="77777777" w:rsidR="0020373D" w:rsidRDefault="0020373D" w:rsidP="0020373D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4" w:name="_Toc236214129"/>
          <w:r w:rsidRPr="00AD703F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4. ABRANGÊNCIA</w:t>
          </w:r>
          <w:bookmarkEnd w:id="4"/>
        </w:p>
        <w:p w14:paraId="076C1506" w14:textId="77777777" w:rsidR="00764B94" w:rsidRPr="00EB7A25" w:rsidRDefault="00764B94" w:rsidP="00764B94">
          <w:pPr>
            <w:jc w:val="both"/>
            <w:rPr>
              <w:sz w:val="24"/>
              <w:szCs w:val="24"/>
              <w:lang w:eastAsia="pt-BR"/>
            </w:rPr>
          </w:pPr>
          <w:r w:rsidRPr="00EB7A25">
            <w:rPr>
              <w:sz w:val="24"/>
              <w:szCs w:val="24"/>
              <w:lang w:eastAsia="pt-BR"/>
            </w:rPr>
            <w:t>Esta Política de Ensino e Pesquisa aplica-se a todas as iniciativas promovidas, coordenadas ou apoiadas pelo Instituto de Gestão e Cidadania (IGC) que envolvam processos formativos, desenvolvimento de competências, produção e aplicação de conhecimento.</w:t>
          </w:r>
        </w:p>
        <w:p w14:paraId="586F4E96" w14:textId="77777777" w:rsidR="00764B94" w:rsidRPr="00EB7A25" w:rsidRDefault="00764B94" w:rsidP="00764B94">
          <w:pPr>
            <w:rPr>
              <w:sz w:val="24"/>
              <w:szCs w:val="24"/>
              <w:lang w:eastAsia="pt-BR"/>
            </w:rPr>
          </w:pPr>
          <w:r w:rsidRPr="00EB7A25">
            <w:rPr>
              <w:sz w:val="24"/>
              <w:szCs w:val="24"/>
              <w:lang w:eastAsia="pt-BR"/>
            </w:rPr>
            <w:t>Ela abrange os seguintes públicos e contextos:</w:t>
          </w:r>
        </w:p>
        <w:p w14:paraId="4126AE4D" w14:textId="77777777" w:rsidR="00764B94" w:rsidRPr="00EB7A25" w:rsidRDefault="00764B94" w:rsidP="00764B94">
          <w:pPr>
            <w:pStyle w:val="PargrafodaLista"/>
            <w:numPr>
              <w:ilvl w:val="0"/>
              <w:numId w:val="34"/>
            </w:numPr>
            <w:jc w:val="both"/>
            <w:rPr>
              <w:sz w:val="24"/>
              <w:szCs w:val="24"/>
            </w:rPr>
          </w:pPr>
          <w:r w:rsidRPr="00EB7A25">
            <w:rPr>
              <w:sz w:val="24"/>
              <w:szCs w:val="24"/>
            </w:rPr>
            <w:t>Colaboradores internos do IGC, em todos os níveis hierárquicos, como parte das ações de capacitação e desenvolvimento institucional contínuo.</w:t>
          </w:r>
        </w:p>
        <w:p w14:paraId="03F9A9B3" w14:textId="77777777" w:rsidR="00764B94" w:rsidRPr="00EB7A25" w:rsidRDefault="00764B94" w:rsidP="00764B94">
          <w:pPr>
            <w:pStyle w:val="PargrafodaLista"/>
            <w:numPr>
              <w:ilvl w:val="0"/>
              <w:numId w:val="34"/>
            </w:numPr>
            <w:jc w:val="both"/>
            <w:rPr>
              <w:sz w:val="24"/>
              <w:szCs w:val="24"/>
            </w:rPr>
          </w:pPr>
          <w:r w:rsidRPr="00EB7A25">
            <w:rPr>
              <w:sz w:val="24"/>
              <w:szCs w:val="24"/>
            </w:rPr>
            <w:t>Parceiros institucionais, incluindo organizações públicas, privadas e do terceiro setor com as quais o IGC estabelece relações de cooperação técnica, científica ou formativa.</w:t>
          </w:r>
        </w:p>
        <w:p w14:paraId="1BEFF6D2" w14:textId="77777777" w:rsidR="00764B94" w:rsidRPr="00EB7A25" w:rsidRDefault="00764B94" w:rsidP="00764B94">
          <w:pPr>
            <w:pStyle w:val="PargrafodaLista"/>
            <w:numPr>
              <w:ilvl w:val="0"/>
              <w:numId w:val="34"/>
            </w:numPr>
            <w:jc w:val="both"/>
            <w:rPr>
              <w:sz w:val="24"/>
              <w:szCs w:val="24"/>
            </w:rPr>
          </w:pPr>
          <w:r w:rsidRPr="00EB7A25">
            <w:rPr>
              <w:sz w:val="24"/>
              <w:szCs w:val="24"/>
            </w:rPr>
            <w:t>Profissionais e gestores da saúde, especialmente os envolvidos em projetos sob a responsabilidade do IGC, com foco na qualificação das práticas de gestão e atenção em saúde.</w:t>
          </w:r>
        </w:p>
        <w:p w14:paraId="5FDC9201" w14:textId="77777777" w:rsidR="00764B94" w:rsidRPr="00EB7A25" w:rsidRDefault="00764B94" w:rsidP="00764B94">
          <w:pPr>
            <w:pStyle w:val="PargrafodaLista"/>
            <w:numPr>
              <w:ilvl w:val="0"/>
              <w:numId w:val="34"/>
            </w:numPr>
            <w:jc w:val="both"/>
            <w:rPr>
              <w:sz w:val="24"/>
              <w:szCs w:val="24"/>
            </w:rPr>
          </w:pPr>
          <w:r w:rsidRPr="00EB7A25">
            <w:rPr>
              <w:sz w:val="24"/>
              <w:szCs w:val="24"/>
            </w:rPr>
            <w:t>Instituições de ensino e pesquisa, no âmbito de projetos conjuntos, produção de evidências e inovação aplicada.</w:t>
          </w:r>
        </w:p>
        <w:p w14:paraId="2BDA27A7" w14:textId="77777777" w:rsidR="00764B94" w:rsidRPr="00EB7A25" w:rsidRDefault="00764B94" w:rsidP="00764B94">
          <w:pPr>
            <w:pStyle w:val="PargrafodaLista"/>
            <w:numPr>
              <w:ilvl w:val="0"/>
              <w:numId w:val="34"/>
            </w:numPr>
            <w:jc w:val="both"/>
            <w:rPr>
              <w:sz w:val="24"/>
              <w:szCs w:val="24"/>
            </w:rPr>
          </w:pPr>
          <w:r w:rsidRPr="00EB7A25">
            <w:rPr>
              <w:sz w:val="24"/>
              <w:szCs w:val="24"/>
            </w:rPr>
            <w:t>Participantes de cursos e programas formativos promovidos ou ofertados pelo Instituto, de forma presencial, remota ou híbrida.</w:t>
          </w:r>
        </w:p>
        <w:p w14:paraId="38C09358" w14:textId="77777777" w:rsidR="0020373D" w:rsidRDefault="0020373D" w:rsidP="0020373D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5" w:name="_Toc236214130"/>
          <w:r w:rsidRPr="00AD703F">
            <w:rPr>
              <w:rFonts w:eastAsia="Times New Roman"/>
              <w:b/>
              <w:bCs/>
              <w:color w:val="00000A"/>
              <w:sz w:val="24"/>
              <w:szCs w:val="24"/>
              <w:lang w:eastAsia="pt-BR"/>
            </w:rPr>
            <w:t>5.</w:t>
          </w:r>
          <w:r w:rsidRPr="00AD703F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 xml:space="preserve"> DIRETRIZES</w:t>
          </w:r>
          <w:bookmarkEnd w:id="5"/>
        </w:p>
        <w:p w14:paraId="2D81898A" w14:textId="77777777" w:rsidR="00764B94" w:rsidRDefault="00764B94" w:rsidP="00764B94">
          <w:pPr>
            <w:jc w:val="both"/>
            <w:rPr>
              <w:sz w:val="24"/>
              <w:szCs w:val="24"/>
              <w:lang w:eastAsia="pt-BR"/>
            </w:rPr>
          </w:pPr>
          <w:r w:rsidRPr="00C7768A">
            <w:rPr>
              <w:sz w:val="24"/>
              <w:szCs w:val="24"/>
              <w:lang w:eastAsia="pt-BR"/>
            </w:rPr>
            <w:t>A Política de Ensino e Pesquisa do IGC está plenamente alinhada à estratégia de expansão nacional da instituição, orientando sua atuação de maneira planejada, sustentável e voltada para o impacto real nos territórios onde atua.</w:t>
          </w:r>
        </w:p>
        <w:p w14:paraId="5D863465" w14:textId="77777777" w:rsidR="00764B94" w:rsidRDefault="00764B94" w:rsidP="00764B94">
          <w:pPr>
            <w:jc w:val="both"/>
            <w:rPr>
              <w:sz w:val="24"/>
              <w:szCs w:val="24"/>
              <w:lang w:eastAsia="pt-BR"/>
            </w:rPr>
          </w:pPr>
          <w:r w:rsidRPr="00C7768A">
            <w:rPr>
              <w:sz w:val="24"/>
              <w:szCs w:val="24"/>
              <w:lang w:eastAsia="pt-BR"/>
            </w:rPr>
            <w:t>Guiada pelos valores de Inovação, Eficiência, Resultado e Integridade, esta política promove uma cultura de aprendizagem contínua, colaboração e transformação, posicionando o IGC como uma organização que aprende, compartilha e gera impacto real por meio do conhecimento.</w:t>
          </w:r>
        </w:p>
        <w:p w14:paraId="0094E88D" w14:textId="77777777" w:rsidR="00764B94" w:rsidRPr="00C7768A" w:rsidRDefault="00764B94" w:rsidP="00764B94">
          <w:pPr>
            <w:jc w:val="both"/>
            <w:rPr>
              <w:sz w:val="24"/>
              <w:szCs w:val="24"/>
            </w:rPr>
          </w:pPr>
          <w:r w:rsidRPr="00C7768A">
            <w:rPr>
              <w:sz w:val="24"/>
              <w:szCs w:val="24"/>
              <w:lang w:eastAsia="pt-BR"/>
            </w:rPr>
            <w:t>Nesse cenário, suas diretrizes se concretizam a partir de estruturas estratégicas que sustentam o desenvolvimento de competências, a inovação aplicada e a cultura de aprendizagem no</w:t>
          </w:r>
          <w:r>
            <w:rPr>
              <w:sz w:val="24"/>
              <w:szCs w:val="24"/>
              <w:lang w:eastAsia="pt-BR"/>
            </w:rPr>
            <w:t xml:space="preserve"> instituto:</w:t>
          </w:r>
        </w:p>
        <w:p w14:paraId="6BAA253D" w14:textId="77777777" w:rsidR="00764B94" w:rsidRPr="001A61FE" w:rsidRDefault="00764B94" w:rsidP="00764B94">
          <w:pPr>
            <w:pStyle w:val="SemEspaamento"/>
            <w:numPr>
              <w:ilvl w:val="0"/>
              <w:numId w:val="35"/>
            </w:numPr>
            <w:rPr>
              <w:sz w:val="24"/>
              <w:szCs w:val="24"/>
            </w:rPr>
          </w:pPr>
          <w:r w:rsidRPr="001A61FE">
            <w:rPr>
              <w:sz w:val="24"/>
              <w:szCs w:val="24"/>
            </w:rPr>
            <w:lastRenderedPageBreak/>
            <w:t>Educação como estratégia de desenvolvimento institucional</w:t>
          </w:r>
        </w:p>
        <w:p w14:paraId="796381F4" w14:textId="77777777" w:rsidR="00764B94" w:rsidRPr="001A61FE" w:rsidRDefault="00764B94" w:rsidP="00764B94">
          <w:pPr>
            <w:pStyle w:val="SemEspaamento"/>
            <w:numPr>
              <w:ilvl w:val="0"/>
              <w:numId w:val="35"/>
            </w:numPr>
            <w:rPr>
              <w:sz w:val="24"/>
              <w:szCs w:val="24"/>
            </w:rPr>
          </w:pPr>
          <w:r w:rsidRPr="001A61FE">
            <w:rPr>
              <w:sz w:val="24"/>
              <w:szCs w:val="24"/>
            </w:rPr>
            <w:t>Fortalecimento da equipe</w:t>
          </w:r>
        </w:p>
        <w:p w14:paraId="797D6F7D" w14:textId="77777777" w:rsidR="00764B94" w:rsidRPr="001A61FE" w:rsidRDefault="00764B94" w:rsidP="00764B94">
          <w:pPr>
            <w:pStyle w:val="SemEspaamento"/>
            <w:numPr>
              <w:ilvl w:val="0"/>
              <w:numId w:val="35"/>
            </w:numPr>
            <w:rPr>
              <w:sz w:val="24"/>
              <w:szCs w:val="24"/>
            </w:rPr>
          </w:pPr>
          <w:r w:rsidRPr="001A61FE">
            <w:rPr>
              <w:sz w:val="24"/>
              <w:szCs w:val="24"/>
            </w:rPr>
            <w:t>Trilhas de aprendizagem</w:t>
          </w:r>
        </w:p>
        <w:p w14:paraId="5C2B065E" w14:textId="77777777" w:rsidR="00764B94" w:rsidRPr="001A61FE" w:rsidRDefault="00764B94" w:rsidP="00764B94">
          <w:pPr>
            <w:pStyle w:val="SemEspaamento"/>
            <w:numPr>
              <w:ilvl w:val="0"/>
              <w:numId w:val="35"/>
            </w:numPr>
            <w:rPr>
              <w:sz w:val="24"/>
              <w:szCs w:val="24"/>
            </w:rPr>
          </w:pPr>
          <w:r w:rsidRPr="001A61FE">
            <w:rPr>
              <w:sz w:val="24"/>
              <w:szCs w:val="24"/>
            </w:rPr>
            <w:t>Inovação como pilar transversal</w:t>
          </w:r>
        </w:p>
        <w:p w14:paraId="79A03D01" w14:textId="77777777" w:rsidR="00764B94" w:rsidRPr="001A61FE" w:rsidRDefault="00764B94" w:rsidP="00764B94">
          <w:pPr>
            <w:pStyle w:val="SemEspaamento"/>
            <w:numPr>
              <w:ilvl w:val="0"/>
              <w:numId w:val="35"/>
            </w:numPr>
            <w:rPr>
              <w:sz w:val="24"/>
              <w:szCs w:val="24"/>
            </w:rPr>
          </w:pPr>
          <w:r w:rsidRPr="001A61FE">
            <w:rPr>
              <w:sz w:val="24"/>
              <w:szCs w:val="24"/>
            </w:rPr>
            <w:t>Estímulo à produção de conhecimento aplicado</w:t>
          </w:r>
        </w:p>
        <w:p w14:paraId="13514F0B" w14:textId="77777777" w:rsidR="00764B94" w:rsidRPr="001A61FE" w:rsidRDefault="00764B94" w:rsidP="00764B94">
          <w:pPr>
            <w:pStyle w:val="SemEspaamento"/>
            <w:numPr>
              <w:ilvl w:val="0"/>
              <w:numId w:val="35"/>
            </w:numPr>
            <w:rPr>
              <w:sz w:val="24"/>
              <w:szCs w:val="24"/>
            </w:rPr>
          </w:pPr>
          <w:r w:rsidRPr="001A61FE">
            <w:rPr>
              <w:sz w:val="24"/>
              <w:szCs w:val="24"/>
            </w:rPr>
            <w:t>Gestão do conhecimento</w:t>
          </w:r>
        </w:p>
        <w:p w14:paraId="31522041" w14:textId="77777777" w:rsidR="00764B94" w:rsidRPr="001A61FE" w:rsidRDefault="00764B94" w:rsidP="00764B94">
          <w:pPr>
            <w:pStyle w:val="SemEspaamento"/>
            <w:numPr>
              <w:ilvl w:val="0"/>
              <w:numId w:val="35"/>
            </w:numPr>
            <w:rPr>
              <w:sz w:val="24"/>
              <w:szCs w:val="24"/>
            </w:rPr>
          </w:pPr>
          <w:r w:rsidRPr="001A61FE">
            <w:rPr>
              <w:sz w:val="24"/>
              <w:szCs w:val="24"/>
            </w:rPr>
            <w:t>Inclusão, equidade e acessibilidade</w:t>
          </w:r>
        </w:p>
        <w:p w14:paraId="36AC2D7D" w14:textId="77777777" w:rsidR="00764B94" w:rsidRPr="001A61FE" w:rsidRDefault="00764B94" w:rsidP="00764B94">
          <w:pPr>
            <w:pStyle w:val="SemEspaamento"/>
            <w:numPr>
              <w:ilvl w:val="0"/>
              <w:numId w:val="35"/>
            </w:numPr>
            <w:rPr>
              <w:sz w:val="24"/>
              <w:szCs w:val="24"/>
            </w:rPr>
          </w:pPr>
          <w:r w:rsidRPr="001A61FE">
            <w:rPr>
              <w:sz w:val="24"/>
              <w:szCs w:val="24"/>
            </w:rPr>
            <w:t>Avaliação e melhoria contínua com evidências</w:t>
          </w:r>
        </w:p>
        <w:p w14:paraId="0659E004" w14:textId="77777777" w:rsidR="00764B94" w:rsidRDefault="00764B94" w:rsidP="00764B94">
          <w:pPr>
            <w:pStyle w:val="SemEspaamento"/>
            <w:numPr>
              <w:ilvl w:val="0"/>
              <w:numId w:val="35"/>
            </w:numPr>
            <w:rPr>
              <w:sz w:val="24"/>
              <w:szCs w:val="24"/>
            </w:rPr>
          </w:pPr>
          <w:r w:rsidRPr="001A61FE">
            <w:rPr>
              <w:sz w:val="24"/>
              <w:szCs w:val="24"/>
            </w:rPr>
            <w:t>Parcerias estratégicas</w:t>
          </w:r>
        </w:p>
        <w:p w14:paraId="533E691F" w14:textId="77777777" w:rsidR="008F5F27" w:rsidRDefault="008F5F27" w:rsidP="008F5F27">
          <w:pPr>
            <w:pStyle w:val="SemEspaamento"/>
            <w:ind w:left="720"/>
            <w:rPr>
              <w:sz w:val="24"/>
              <w:szCs w:val="24"/>
            </w:rPr>
          </w:pPr>
        </w:p>
        <w:p w14:paraId="2AA0153D" w14:textId="77777777" w:rsidR="00764B94" w:rsidRPr="00064D7B" w:rsidRDefault="00764B94" w:rsidP="00764B94">
          <w:pPr>
            <w:pStyle w:val="Subttulo"/>
            <w:rPr>
              <w:rFonts w:eastAsiaTheme="minorHAnsi" w:cstheme="minorBidi"/>
              <w:b/>
              <w:bCs/>
              <w:color w:val="auto"/>
              <w:spacing w:val="0"/>
              <w:kern w:val="0"/>
              <w:sz w:val="24"/>
              <w:szCs w:val="24"/>
              <w14:ligatures w14:val="none"/>
            </w:rPr>
          </w:pPr>
          <w:r w:rsidRPr="00064D7B">
            <w:rPr>
              <w:rFonts w:eastAsiaTheme="minorHAnsi" w:cstheme="minorBidi"/>
              <w:b/>
              <w:bCs/>
              <w:color w:val="auto"/>
              <w:spacing w:val="0"/>
              <w:kern w:val="0"/>
              <w:sz w:val="24"/>
              <w:szCs w:val="24"/>
              <w14:ligatures w14:val="none"/>
            </w:rPr>
            <w:t>5.1 Eixos estratégicos</w:t>
          </w:r>
        </w:p>
        <w:p w14:paraId="5A5B81DA" w14:textId="77777777" w:rsidR="00764B94" w:rsidRPr="006D74D4" w:rsidRDefault="00764B94" w:rsidP="00764B94">
          <w:pPr>
            <w:jc w:val="both"/>
            <w:rPr>
              <w:b/>
              <w:bCs/>
              <w:sz w:val="24"/>
              <w:szCs w:val="24"/>
              <w:lang w:eastAsia="pt-BR"/>
            </w:rPr>
          </w:pPr>
          <w:r w:rsidRPr="0065469A">
            <w:rPr>
              <w:b/>
              <w:bCs/>
              <w:sz w:val="24"/>
              <w:szCs w:val="24"/>
              <w:lang w:eastAsia="pt-BR"/>
            </w:rPr>
            <w:t>Eixo</w:t>
          </w:r>
          <w:r w:rsidRPr="006D74D4">
            <w:rPr>
              <w:b/>
              <w:bCs/>
              <w:sz w:val="24"/>
              <w:szCs w:val="24"/>
              <w:lang w:eastAsia="pt-BR"/>
            </w:rPr>
            <w:t xml:space="preserve">1: </w:t>
          </w:r>
          <w:r w:rsidRPr="0065469A">
            <w:rPr>
              <w:b/>
              <w:bCs/>
              <w:sz w:val="24"/>
              <w:szCs w:val="24"/>
              <w:lang w:eastAsia="pt-BR"/>
            </w:rPr>
            <w:t>Ensino e Pesquisa com Instituições de Ensino Superior (Externo)</w:t>
          </w:r>
        </w:p>
        <w:p w14:paraId="039166FC" w14:textId="77777777" w:rsidR="00764B94" w:rsidRPr="0065469A" w:rsidRDefault="00764B94" w:rsidP="00764B94">
          <w:pPr>
            <w:jc w:val="both"/>
            <w:rPr>
              <w:sz w:val="24"/>
              <w:szCs w:val="24"/>
              <w:lang w:eastAsia="pt-BR"/>
            </w:rPr>
          </w:pPr>
          <w:r w:rsidRPr="0065469A">
            <w:rPr>
              <w:sz w:val="24"/>
              <w:szCs w:val="24"/>
              <w:lang w:eastAsia="pt-BR"/>
            </w:rPr>
            <w:t>Organiza a cooperação técnico-científica com universidades, centros de pesquisa e instituições parceiras; regula e qualifica estágios, internatos, residências, visitas técnicas e ligas; fomenta projetos de pesquisa aplicada e a circulação de conhecimento, ampliando a presença do IGC no ecossistema científico e de inovação.</w:t>
          </w:r>
        </w:p>
        <w:p w14:paraId="7C287C67" w14:textId="77777777" w:rsidR="00764B94" w:rsidRDefault="00764B94" w:rsidP="00764B94">
          <w:pPr>
            <w:jc w:val="both"/>
            <w:rPr>
              <w:b/>
              <w:bCs/>
              <w:sz w:val="24"/>
              <w:szCs w:val="24"/>
              <w:lang w:eastAsia="pt-BR"/>
            </w:rPr>
          </w:pPr>
          <w:r w:rsidRPr="0065469A">
            <w:rPr>
              <w:b/>
              <w:bCs/>
              <w:sz w:val="24"/>
              <w:szCs w:val="24"/>
              <w:lang w:eastAsia="pt-BR"/>
            </w:rPr>
            <w:t>Eixo 2</w:t>
          </w:r>
          <w:r>
            <w:rPr>
              <w:b/>
              <w:bCs/>
              <w:sz w:val="24"/>
              <w:szCs w:val="24"/>
              <w:lang w:eastAsia="pt-BR"/>
            </w:rPr>
            <w:t xml:space="preserve">: </w:t>
          </w:r>
          <w:r w:rsidRPr="0065469A">
            <w:rPr>
              <w:b/>
              <w:bCs/>
              <w:sz w:val="24"/>
              <w:szCs w:val="24"/>
              <w:lang w:eastAsia="pt-BR"/>
            </w:rPr>
            <w:t>Ensino e Pesquisa para Desenvolvimento de Colaboradores (Interno)</w:t>
          </w:r>
        </w:p>
        <w:p w14:paraId="383977BA" w14:textId="77777777" w:rsidR="00764B94" w:rsidRPr="0065469A" w:rsidRDefault="00764B94" w:rsidP="00764B94">
          <w:pPr>
            <w:jc w:val="both"/>
            <w:rPr>
              <w:sz w:val="24"/>
              <w:szCs w:val="24"/>
              <w:lang w:eastAsia="pt-BR"/>
            </w:rPr>
          </w:pPr>
          <w:r w:rsidRPr="0065469A">
            <w:rPr>
              <w:sz w:val="24"/>
              <w:szCs w:val="24"/>
              <w:lang w:eastAsia="pt-BR"/>
            </w:rPr>
            <w:t>Estrutura o ensino corporativo e as trilhas de aprendizagem alinhadas ao PDIC; incentiva a inovação aplicada à prática organizacional (comunidades de prática, projetos de melhoria) e a produção/disseminação de conhecimento institucional, fortalecendo a cultura de aprendizagem contínua.</w:t>
          </w:r>
        </w:p>
        <w:p w14:paraId="0FB2DB3D" w14:textId="77777777" w:rsidR="00764B94" w:rsidRPr="00EB7A25" w:rsidRDefault="00764B94" w:rsidP="00764B94">
          <w:pPr>
            <w:rPr>
              <w:sz w:val="24"/>
              <w:szCs w:val="24"/>
              <w:lang w:eastAsia="pt-BR"/>
            </w:rPr>
          </w:pPr>
          <w:r w:rsidRPr="00EB7A25">
            <w:rPr>
              <w:sz w:val="24"/>
              <w:szCs w:val="24"/>
              <w:lang w:eastAsia="pt-BR"/>
            </w:rPr>
            <w:t>Ao estruturar-se nesses eixos, a política garante equilíbrio entre o fortalecimento das equipes internas e a ampliação da presença institucional no ecossistema científico e acadêmico, assegurando impacto real nos territórios de atuação do IGC.</w:t>
          </w:r>
        </w:p>
        <w:p w14:paraId="3866F5BF" w14:textId="77777777" w:rsidR="0020373D" w:rsidRDefault="0020373D" w:rsidP="0020373D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6" w:name="_Toc236214131"/>
          <w:r w:rsidRPr="00AD703F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6. INDICADORES, MONITORAMENTO E AVALIAÇÃO</w:t>
          </w:r>
          <w:bookmarkEnd w:id="6"/>
        </w:p>
        <w:p w14:paraId="15C12021" w14:textId="333BCA61" w:rsidR="007A3EEF" w:rsidRPr="00064D7B" w:rsidRDefault="007A3EEF" w:rsidP="007A3EEF">
          <w:pPr>
            <w:pStyle w:val="Subttulo"/>
            <w:rPr>
              <w:rFonts w:eastAsiaTheme="minorHAnsi" w:cstheme="minorBidi"/>
              <w:b/>
              <w:bCs/>
              <w:color w:val="auto"/>
              <w:spacing w:val="0"/>
              <w:kern w:val="0"/>
              <w:sz w:val="24"/>
              <w:szCs w:val="24"/>
              <w14:ligatures w14:val="none"/>
            </w:rPr>
          </w:pPr>
          <w:r>
            <w:rPr>
              <w:rFonts w:eastAsiaTheme="minorHAnsi" w:cstheme="minorBidi"/>
              <w:b/>
              <w:bCs/>
              <w:color w:val="auto"/>
              <w:spacing w:val="0"/>
              <w:kern w:val="0"/>
              <w:sz w:val="24"/>
              <w:szCs w:val="24"/>
              <w14:ligatures w14:val="none"/>
            </w:rPr>
            <w:t>6</w:t>
          </w:r>
          <w:r w:rsidRPr="00064D7B">
            <w:rPr>
              <w:rFonts w:eastAsiaTheme="minorHAnsi" w:cstheme="minorBidi"/>
              <w:b/>
              <w:bCs/>
              <w:color w:val="auto"/>
              <w:spacing w:val="0"/>
              <w:kern w:val="0"/>
              <w:sz w:val="24"/>
              <w:szCs w:val="24"/>
              <w14:ligatures w14:val="none"/>
            </w:rPr>
            <w:t>.1 Indicadore</w:t>
          </w:r>
          <w:r>
            <w:rPr>
              <w:rFonts w:eastAsiaTheme="minorHAnsi" w:cstheme="minorBidi"/>
              <w:b/>
              <w:bCs/>
              <w:color w:val="auto"/>
              <w:spacing w:val="0"/>
              <w:kern w:val="0"/>
              <w:sz w:val="24"/>
              <w:szCs w:val="24"/>
              <w14:ligatures w14:val="none"/>
            </w:rPr>
            <w:t>s</w:t>
          </w:r>
        </w:p>
        <w:p w14:paraId="2CFA3C66" w14:textId="77777777" w:rsidR="007A3EEF" w:rsidRDefault="007A3EEF" w:rsidP="007A3EEF">
          <w:pPr>
            <w:jc w:val="both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A </w:t>
          </w:r>
          <w:r w:rsidRPr="00CE272B">
            <w:rPr>
              <w:sz w:val="24"/>
              <w:szCs w:val="24"/>
            </w:rPr>
            <w:t xml:space="preserve">avaliação das ações formativas no IGC está ancorada em um modelo de inteligência institucional que </w:t>
          </w:r>
          <w:r>
            <w:rPr>
              <w:sz w:val="24"/>
              <w:szCs w:val="24"/>
            </w:rPr>
            <w:t>conecta</w:t>
          </w:r>
          <w:r w:rsidRPr="00CE272B">
            <w:rPr>
              <w:sz w:val="24"/>
              <w:szCs w:val="24"/>
            </w:rPr>
            <w:t xml:space="preserve"> o desenvolvimento das pessoas aos resultados nos territórios.</w:t>
          </w:r>
          <w:r>
            <w:rPr>
              <w:sz w:val="24"/>
              <w:szCs w:val="24"/>
            </w:rPr>
            <w:t xml:space="preserve"> </w:t>
          </w:r>
          <w:r w:rsidRPr="00CE272B">
            <w:rPr>
              <w:sz w:val="24"/>
              <w:szCs w:val="24"/>
            </w:rPr>
            <w:t xml:space="preserve">Para isso, adota-se o Modelo </w:t>
          </w:r>
          <w:proofErr w:type="spellStart"/>
          <w:r w:rsidRPr="00CE272B">
            <w:rPr>
              <w:sz w:val="24"/>
              <w:szCs w:val="24"/>
            </w:rPr>
            <w:t>Kirkpatrick</w:t>
          </w:r>
          <w:proofErr w:type="spellEnd"/>
          <w:r w:rsidRPr="00CE272B">
            <w:rPr>
              <w:sz w:val="24"/>
              <w:szCs w:val="24"/>
            </w:rPr>
            <w:t>, adaptado à realidade do Instituto, com foco em efetividade, aplicabilidade e impacto.</w:t>
          </w:r>
        </w:p>
        <w:p w14:paraId="16EBE78E" w14:textId="3561A632" w:rsidR="007A3EEF" w:rsidRPr="00EB6812" w:rsidRDefault="007A3EEF" w:rsidP="007A3EEF">
          <w:pPr>
            <w:pStyle w:val="SemEspaamento"/>
            <w:rPr>
              <w:b/>
              <w:bCs/>
              <w:sz w:val="24"/>
              <w:szCs w:val="24"/>
            </w:rPr>
          </w:pPr>
          <w:r w:rsidRPr="0160F39A">
            <w:rPr>
              <w:b/>
              <w:bCs/>
              <w:sz w:val="24"/>
              <w:szCs w:val="24"/>
            </w:rPr>
            <w:t xml:space="preserve">Quadro 1: Modelo de Avaliação - Kirkpatrick </w:t>
          </w:r>
        </w:p>
        <w:tbl>
          <w:tblPr>
            <w:tblStyle w:val="Tabelacomgrade"/>
            <w:tblW w:w="0" w:type="auto"/>
            <w:tblLook w:val="04A0" w:firstRow="1" w:lastRow="0" w:firstColumn="1" w:lastColumn="0" w:noHBand="0" w:noVBand="1"/>
          </w:tblPr>
          <w:tblGrid>
            <w:gridCol w:w="1838"/>
            <w:gridCol w:w="3827"/>
            <w:gridCol w:w="4813"/>
          </w:tblGrid>
          <w:tr w:rsidR="007A3EEF" w14:paraId="01A0E85E" w14:textId="77777777" w:rsidTr="008272CF">
            <w:tc>
              <w:tcPr>
                <w:tcW w:w="1838" w:type="dxa"/>
                <w:shd w:val="clear" w:color="auto" w:fill="D9E2F3" w:themeFill="accent1" w:themeFillTint="33"/>
                <w:vAlign w:val="center"/>
              </w:tcPr>
              <w:p w14:paraId="731EE589" w14:textId="58B20507" w:rsidR="007A3EEF" w:rsidRPr="00E8038F" w:rsidRDefault="007A3EEF" w:rsidP="008272CF">
                <w:pPr>
                  <w:jc w:val="center"/>
                  <w:rPr>
                    <w:b/>
                    <w:bCs/>
                    <w:lang w:eastAsia="pt-BR"/>
                  </w:rPr>
                </w:pPr>
                <w:r w:rsidRPr="00E8038F">
                  <w:rPr>
                    <w:b/>
                    <w:bCs/>
                    <w:lang w:eastAsia="pt-BR"/>
                  </w:rPr>
                  <w:t>Nível</w:t>
                </w:r>
              </w:p>
            </w:tc>
            <w:tc>
              <w:tcPr>
                <w:tcW w:w="3827" w:type="dxa"/>
                <w:shd w:val="clear" w:color="auto" w:fill="D9E2F3" w:themeFill="accent1" w:themeFillTint="33"/>
                <w:vAlign w:val="center"/>
              </w:tcPr>
              <w:p w14:paraId="0358A665" w14:textId="77777777" w:rsidR="007A3EEF" w:rsidRPr="00E8038F" w:rsidRDefault="007A3EEF" w:rsidP="008272CF">
                <w:pPr>
                  <w:jc w:val="center"/>
                  <w:rPr>
                    <w:b/>
                    <w:bCs/>
                    <w:lang w:eastAsia="pt-BR"/>
                  </w:rPr>
                </w:pPr>
                <w:r w:rsidRPr="00E8038F">
                  <w:rPr>
                    <w:b/>
                    <w:bCs/>
                    <w:lang w:eastAsia="pt-BR"/>
                  </w:rPr>
                  <w:t>Foco</w:t>
                </w:r>
              </w:p>
            </w:tc>
            <w:tc>
              <w:tcPr>
                <w:tcW w:w="4813" w:type="dxa"/>
                <w:shd w:val="clear" w:color="auto" w:fill="D9E2F3" w:themeFill="accent1" w:themeFillTint="33"/>
                <w:vAlign w:val="center"/>
              </w:tcPr>
              <w:p w14:paraId="7AF41A46" w14:textId="77777777" w:rsidR="007A3EEF" w:rsidRPr="00E8038F" w:rsidRDefault="007A3EEF" w:rsidP="008272CF">
                <w:pPr>
                  <w:jc w:val="center"/>
                  <w:rPr>
                    <w:b/>
                    <w:bCs/>
                    <w:lang w:eastAsia="pt-BR"/>
                  </w:rPr>
                </w:pPr>
                <w:r w:rsidRPr="00E8038F">
                  <w:rPr>
                    <w:b/>
                    <w:bCs/>
                    <w:lang w:eastAsia="pt-BR"/>
                  </w:rPr>
                  <w:t>Instrumento e estratégias de avaliação</w:t>
                </w:r>
              </w:p>
            </w:tc>
          </w:tr>
          <w:tr w:rsidR="007A3EEF" w14:paraId="2FC261B8" w14:textId="77777777" w:rsidTr="00A460B4">
            <w:tc>
              <w:tcPr>
                <w:tcW w:w="1838" w:type="dxa"/>
                <w:vAlign w:val="center"/>
              </w:tcPr>
              <w:p w14:paraId="14FF1839" w14:textId="77777777" w:rsidR="007A3EEF" w:rsidRDefault="007A3EEF" w:rsidP="00A460B4">
                <w:pPr>
                  <w:rPr>
                    <w:lang w:eastAsia="pt-BR"/>
                  </w:rPr>
                </w:pPr>
                <w:r w:rsidRPr="00461453">
                  <w:rPr>
                    <w:lang w:eastAsia="pt-BR"/>
                  </w:rPr>
                  <w:t>Reação</w:t>
                </w:r>
              </w:p>
            </w:tc>
            <w:tc>
              <w:tcPr>
                <w:tcW w:w="3827" w:type="dxa"/>
                <w:vAlign w:val="center"/>
              </w:tcPr>
              <w:p w14:paraId="1950ED6C" w14:textId="77777777" w:rsidR="007A3EEF" w:rsidRDefault="007A3EEF" w:rsidP="00A460B4">
                <w:pPr>
                  <w:rPr>
                    <w:lang w:eastAsia="pt-BR"/>
                  </w:rPr>
                </w:pPr>
                <w:r w:rsidRPr="00461453">
                  <w:rPr>
                    <w:lang w:eastAsia="pt-BR"/>
                  </w:rPr>
                  <w:t>Satisfação e engajamento</w:t>
                </w:r>
              </w:p>
            </w:tc>
            <w:tc>
              <w:tcPr>
                <w:tcW w:w="4813" w:type="dxa"/>
                <w:vAlign w:val="center"/>
              </w:tcPr>
              <w:p w14:paraId="50B0F561" w14:textId="77777777" w:rsidR="007A3EEF" w:rsidRPr="007F2B1B" w:rsidRDefault="007A3EEF" w:rsidP="00A460B4">
                <w:r w:rsidRPr="007F2B1B">
                  <w:t>Formulários digitais (</w:t>
                </w:r>
                <w:proofErr w:type="spellStart"/>
                <w:r w:rsidRPr="007F2B1B">
                  <w:t>Forms</w:t>
                </w:r>
                <w:proofErr w:type="spellEnd"/>
                <w:r w:rsidRPr="007F2B1B">
                  <w:t>), enquetes rápidas (Teams), avaliações pós-evento.</w:t>
                </w:r>
              </w:p>
            </w:tc>
          </w:tr>
          <w:tr w:rsidR="007A3EEF" w14:paraId="2E5B66CD" w14:textId="77777777" w:rsidTr="00A460B4">
            <w:tc>
              <w:tcPr>
                <w:tcW w:w="1838" w:type="dxa"/>
                <w:vAlign w:val="center"/>
              </w:tcPr>
              <w:p w14:paraId="4F2B98F9" w14:textId="77777777" w:rsidR="007A3EEF" w:rsidRDefault="007A3EEF" w:rsidP="00A460B4">
                <w:pPr>
                  <w:rPr>
                    <w:lang w:eastAsia="pt-BR"/>
                  </w:rPr>
                </w:pPr>
                <w:r w:rsidRPr="00461453">
                  <w:rPr>
                    <w:lang w:eastAsia="pt-BR"/>
                  </w:rPr>
                  <w:t>Aprendizado</w:t>
                </w:r>
              </w:p>
            </w:tc>
            <w:tc>
              <w:tcPr>
                <w:tcW w:w="3827" w:type="dxa"/>
                <w:vAlign w:val="center"/>
              </w:tcPr>
              <w:p w14:paraId="56986D16" w14:textId="77777777" w:rsidR="007A3EEF" w:rsidRDefault="007A3EEF" w:rsidP="00A460B4">
                <w:pPr>
                  <w:rPr>
                    <w:lang w:eastAsia="pt-BR"/>
                  </w:rPr>
                </w:pPr>
                <w:r w:rsidRPr="00461453">
                  <w:rPr>
                    <w:lang w:eastAsia="pt-BR"/>
                  </w:rPr>
                  <w:t>Conhecimento, habilidades, atitudes</w:t>
                </w:r>
              </w:p>
            </w:tc>
            <w:tc>
              <w:tcPr>
                <w:tcW w:w="4813" w:type="dxa"/>
                <w:vAlign w:val="center"/>
              </w:tcPr>
              <w:p w14:paraId="309DBCA9" w14:textId="77777777" w:rsidR="007A3EEF" w:rsidRPr="007F2B1B" w:rsidRDefault="007A3EEF" w:rsidP="00A460B4">
                <w:r w:rsidRPr="007F2B1B">
                  <w:t>Avaliações diagnósticas (</w:t>
                </w:r>
                <w:proofErr w:type="spellStart"/>
                <w:r w:rsidRPr="007F2B1B">
                  <w:t>pré</w:t>
                </w:r>
                <w:proofErr w:type="spellEnd"/>
                <w:r w:rsidRPr="007F2B1B">
                  <w:t xml:space="preserve"> e pós), </w:t>
                </w:r>
                <w:proofErr w:type="spellStart"/>
                <w:r w:rsidRPr="007F2B1B">
                  <w:t>quizzes</w:t>
                </w:r>
                <w:proofErr w:type="spellEnd"/>
                <w:r w:rsidRPr="007F2B1B">
                  <w:t xml:space="preserve"> rápidos, autoavaliações reflexivas, provas curtas, observação estruturada.</w:t>
                </w:r>
              </w:p>
            </w:tc>
          </w:tr>
          <w:tr w:rsidR="007A3EEF" w14:paraId="4DBA780F" w14:textId="77777777" w:rsidTr="00A460B4">
            <w:tc>
              <w:tcPr>
                <w:tcW w:w="1838" w:type="dxa"/>
                <w:vAlign w:val="center"/>
              </w:tcPr>
              <w:p w14:paraId="0383A449" w14:textId="77777777" w:rsidR="007A3EEF" w:rsidRDefault="007A3EEF" w:rsidP="00A460B4">
                <w:pPr>
                  <w:rPr>
                    <w:lang w:eastAsia="pt-BR"/>
                  </w:rPr>
                </w:pPr>
                <w:r w:rsidRPr="00461453">
                  <w:rPr>
                    <w:lang w:eastAsia="pt-BR"/>
                  </w:rPr>
                  <w:lastRenderedPageBreak/>
                  <w:t>Aplicabilidade</w:t>
                </w:r>
              </w:p>
            </w:tc>
            <w:tc>
              <w:tcPr>
                <w:tcW w:w="3827" w:type="dxa"/>
                <w:vAlign w:val="center"/>
              </w:tcPr>
              <w:p w14:paraId="6C4247E1" w14:textId="77777777" w:rsidR="007A3EEF" w:rsidRDefault="007A3EEF" w:rsidP="00A460B4">
                <w:pPr>
                  <w:rPr>
                    <w:lang w:eastAsia="pt-BR"/>
                  </w:rPr>
                </w:pPr>
                <w:r w:rsidRPr="00461453">
                  <w:rPr>
                    <w:lang w:eastAsia="pt-BR"/>
                  </w:rPr>
                  <w:t>Transferência à prática</w:t>
                </w:r>
              </w:p>
            </w:tc>
            <w:tc>
              <w:tcPr>
                <w:tcW w:w="4813" w:type="dxa"/>
                <w:vAlign w:val="center"/>
              </w:tcPr>
              <w:p w14:paraId="45CC67E4" w14:textId="77777777" w:rsidR="007A3EEF" w:rsidRPr="007F2B1B" w:rsidRDefault="007A3EEF" w:rsidP="00A460B4">
                <w:r w:rsidRPr="007F2B1B">
                  <w:t>Relatos de experiências, mapeamento de aplicação prática em campo, observações de supervisores, reuniões de feedback com equipes.</w:t>
                </w:r>
              </w:p>
            </w:tc>
          </w:tr>
          <w:tr w:rsidR="007A3EEF" w14:paraId="51B57FA1" w14:textId="77777777" w:rsidTr="00A460B4">
            <w:tc>
              <w:tcPr>
                <w:tcW w:w="1838" w:type="dxa"/>
                <w:vAlign w:val="center"/>
              </w:tcPr>
              <w:p w14:paraId="059CB650" w14:textId="77777777" w:rsidR="007A3EEF" w:rsidRPr="00461453" w:rsidRDefault="007A3EEF" w:rsidP="00A460B4">
                <w:pPr>
                  <w:rPr>
                    <w:lang w:eastAsia="pt-BR"/>
                  </w:rPr>
                </w:pPr>
                <w:r w:rsidRPr="00461453">
                  <w:rPr>
                    <w:lang w:eastAsia="pt-BR"/>
                  </w:rPr>
                  <w:t>Impacto</w:t>
                </w:r>
              </w:p>
            </w:tc>
            <w:tc>
              <w:tcPr>
                <w:tcW w:w="3827" w:type="dxa"/>
                <w:vAlign w:val="center"/>
              </w:tcPr>
              <w:p w14:paraId="680ACCE3" w14:textId="77777777" w:rsidR="007A3EEF" w:rsidRDefault="007A3EEF" w:rsidP="00A460B4">
                <w:pPr>
                  <w:rPr>
                    <w:lang w:eastAsia="pt-BR"/>
                  </w:rPr>
                </w:pPr>
                <w:r w:rsidRPr="00461453">
                  <w:rPr>
                    <w:lang w:eastAsia="pt-BR"/>
                  </w:rPr>
                  <w:t>Resultados institucionais e territoriais</w:t>
                </w:r>
              </w:p>
            </w:tc>
            <w:tc>
              <w:tcPr>
                <w:tcW w:w="4813" w:type="dxa"/>
                <w:vAlign w:val="center"/>
              </w:tcPr>
              <w:p w14:paraId="016318A7" w14:textId="77777777" w:rsidR="007A3EEF" w:rsidRPr="007F2B1B" w:rsidRDefault="007A3EEF" w:rsidP="00A460B4">
                <w:r w:rsidRPr="007F2B1B">
                  <w:t>Acompanhamento de KPIs, dashboards no Power BI, análises qualitativas e quantitativas, relatórios comparativos institucionais.</w:t>
                </w:r>
              </w:p>
            </w:tc>
          </w:tr>
        </w:tbl>
        <w:p w14:paraId="3AEE2FD6" w14:textId="77777777" w:rsidR="007A3EEF" w:rsidRPr="00EB3AB3" w:rsidRDefault="007A3EEF" w:rsidP="007A3EEF">
          <w:pPr>
            <w:jc w:val="both"/>
            <w:rPr>
              <w:sz w:val="20"/>
              <w:szCs w:val="20"/>
              <w:lang w:eastAsia="pt-BR"/>
            </w:rPr>
          </w:pPr>
          <w:r w:rsidRPr="00EB3AB3">
            <w:rPr>
              <w:sz w:val="20"/>
              <w:szCs w:val="20"/>
              <w:lang w:eastAsia="pt-BR"/>
            </w:rPr>
            <w:t>Elaborada e adaptada pela autora, 2025.</w:t>
          </w:r>
        </w:p>
        <w:p w14:paraId="5EADFCB5" w14:textId="77777777" w:rsidR="007A3EEF" w:rsidRDefault="007A3EEF" w:rsidP="007A3EEF">
          <w:pPr>
            <w:jc w:val="both"/>
            <w:rPr>
              <w:sz w:val="24"/>
              <w:szCs w:val="24"/>
              <w:lang w:eastAsia="pt-BR"/>
            </w:rPr>
          </w:pPr>
          <w:r w:rsidRPr="004F31A0">
            <w:rPr>
              <w:sz w:val="24"/>
              <w:szCs w:val="24"/>
              <w:lang w:eastAsia="pt-BR"/>
            </w:rPr>
            <w:t>Esse modelo orienta decisões estratégicas e fortalece uma cultura de aprendizagem baseada em evidências, tornando a educação institucional uma alavanca para inovação e melhoria contínua.</w:t>
          </w:r>
        </w:p>
        <w:p w14:paraId="53C48F08" w14:textId="5E6A0C60" w:rsidR="007A3EEF" w:rsidRDefault="007A3EEF" w:rsidP="007A3EEF">
          <w:pPr>
            <w:pStyle w:val="SemEspaamento"/>
            <w:rPr>
              <w:b/>
              <w:bCs/>
              <w:sz w:val="24"/>
              <w:szCs w:val="24"/>
            </w:rPr>
          </w:pPr>
          <w:r w:rsidRPr="0160F39A">
            <w:rPr>
              <w:b/>
              <w:bCs/>
              <w:sz w:val="24"/>
              <w:szCs w:val="24"/>
            </w:rPr>
            <w:t>Quadro 2: Indicadores da Política de Educação no IGC alinhados à Teoria de Kirkpatrick</w:t>
          </w:r>
        </w:p>
        <w:tbl>
          <w:tblPr>
            <w:tblStyle w:val="Tabelacomgrade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1413"/>
            <w:gridCol w:w="1559"/>
            <w:gridCol w:w="1596"/>
            <w:gridCol w:w="1447"/>
            <w:gridCol w:w="2186"/>
            <w:gridCol w:w="2420"/>
          </w:tblGrid>
          <w:tr w:rsidR="007A3EEF" w:rsidRPr="009F6FDC" w14:paraId="7400272F" w14:textId="77777777" w:rsidTr="008272CF">
            <w:tc>
              <w:tcPr>
                <w:tcW w:w="1413" w:type="dxa"/>
                <w:shd w:val="clear" w:color="auto" w:fill="D9E2F3" w:themeFill="accent1" w:themeFillTint="33"/>
                <w:vAlign w:val="center"/>
                <w:hideMark/>
              </w:tcPr>
              <w:p w14:paraId="36B01999" w14:textId="77777777" w:rsidR="007A3EEF" w:rsidRPr="009F6FDC" w:rsidRDefault="007A3EEF" w:rsidP="008272CF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9F6FDC">
                  <w:rPr>
                    <w:b/>
                    <w:bCs/>
                    <w:sz w:val="20"/>
                    <w:szCs w:val="20"/>
                  </w:rPr>
                  <w:t>Nível de Avaliação</w:t>
                </w:r>
              </w:p>
            </w:tc>
            <w:tc>
              <w:tcPr>
                <w:tcW w:w="1559" w:type="dxa"/>
                <w:shd w:val="clear" w:color="auto" w:fill="D9E2F3" w:themeFill="accent1" w:themeFillTint="33"/>
                <w:vAlign w:val="center"/>
                <w:hideMark/>
              </w:tcPr>
              <w:p w14:paraId="1CD2C772" w14:textId="77777777" w:rsidR="007A3EEF" w:rsidRPr="009F6FDC" w:rsidRDefault="007A3EEF" w:rsidP="008272CF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9F6FDC">
                  <w:rPr>
                    <w:b/>
                    <w:bCs/>
                    <w:sz w:val="20"/>
                    <w:szCs w:val="20"/>
                  </w:rPr>
                  <w:t>Foco</w:t>
                </w:r>
              </w:p>
            </w:tc>
            <w:tc>
              <w:tcPr>
                <w:tcW w:w="1596" w:type="dxa"/>
                <w:shd w:val="clear" w:color="auto" w:fill="D9E2F3" w:themeFill="accent1" w:themeFillTint="33"/>
                <w:vAlign w:val="center"/>
                <w:hideMark/>
              </w:tcPr>
              <w:p w14:paraId="5D3A111E" w14:textId="77777777" w:rsidR="007A3EEF" w:rsidRPr="009F6FDC" w:rsidRDefault="007A3EEF" w:rsidP="008272CF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9F6FDC">
                  <w:rPr>
                    <w:b/>
                    <w:bCs/>
                    <w:sz w:val="20"/>
                    <w:szCs w:val="20"/>
                  </w:rPr>
                  <w:t>Indicadores sugeridos para o IGC</w:t>
                </w:r>
              </w:p>
            </w:tc>
            <w:tc>
              <w:tcPr>
                <w:tcW w:w="1447" w:type="dxa"/>
                <w:shd w:val="clear" w:color="auto" w:fill="D9E2F3" w:themeFill="accent1" w:themeFillTint="33"/>
                <w:vAlign w:val="center"/>
                <w:hideMark/>
              </w:tcPr>
              <w:p w14:paraId="17AF884A" w14:textId="77777777" w:rsidR="007A3EEF" w:rsidRPr="009F6FDC" w:rsidRDefault="007A3EEF" w:rsidP="008272CF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9F6FDC">
                  <w:rPr>
                    <w:b/>
                    <w:bCs/>
                    <w:sz w:val="20"/>
                    <w:szCs w:val="20"/>
                  </w:rPr>
                  <w:t>Instrumentos / Estratégias de Avaliação</w:t>
                </w:r>
              </w:p>
            </w:tc>
            <w:tc>
              <w:tcPr>
                <w:tcW w:w="2186" w:type="dxa"/>
                <w:shd w:val="clear" w:color="auto" w:fill="D9E2F3" w:themeFill="accent1" w:themeFillTint="33"/>
                <w:vAlign w:val="center"/>
                <w:hideMark/>
              </w:tcPr>
              <w:p w14:paraId="440C30EF" w14:textId="77777777" w:rsidR="007A3EEF" w:rsidRPr="009F6FDC" w:rsidRDefault="007A3EEF" w:rsidP="008272CF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9F6FDC">
                  <w:rPr>
                    <w:b/>
                    <w:bCs/>
                    <w:sz w:val="20"/>
                    <w:szCs w:val="20"/>
                  </w:rPr>
                  <w:t>Meta</w:t>
                </w:r>
              </w:p>
            </w:tc>
            <w:tc>
              <w:tcPr>
                <w:tcW w:w="2420" w:type="dxa"/>
                <w:shd w:val="clear" w:color="auto" w:fill="D9E2F3" w:themeFill="accent1" w:themeFillTint="33"/>
                <w:vAlign w:val="center"/>
                <w:hideMark/>
              </w:tcPr>
              <w:p w14:paraId="22BE278E" w14:textId="77777777" w:rsidR="007A3EEF" w:rsidRPr="009F6FDC" w:rsidRDefault="007A3EEF" w:rsidP="008272CF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9F6FDC">
                  <w:rPr>
                    <w:b/>
                    <w:bCs/>
                    <w:sz w:val="20"/>
                    <w:szCs w:val="20"/>
                  </w:rPr>
                  <w:t>Resultado Esperado</w:t>
                </w:r>
              </w:p>
            </w:tc>
          </w:tr>
          <w:tr w:rsidR="007A3EEF" w:rsidRPr="009F6FDC" w14:paraId="1D3FC0A1" w14:textId="77777777" w:rsidTr="00A460B4">
            <w:tc>
              <w:tcPr>
                <w:tcW w:w="1413" w:type="dxa"/>
                <w:vMerge w:val="restart"/>
                <w:hideMark/>
              </w:tcPr>
              <w:p w14:paraId="44EC238B" w14:textId="77777777" w:rsidR="007A3EEF" w:rsidRDefault="007A3EEF" w:rsidP="00A460B4">
                <w:pPr>
                  <w:jc w:val="center"/>
                  <w:rPr>
                    <w:sz w:val="20"/>
                    <w:szCs w:val="20"/>
                  </w:rPr>
                </w:pPr>
              </w:p>
              <w:p w14:paraId="7F76DA2F" w14:textId="77777777" w:rsidR="007A3EEF" w:rsidRDefault="007A3EEF" w:rsidP="00A460B4">
                <w:pPr>
                  <w:jc w:val="center"/>
                  <w:rPr>
                    <w:sz w:val="20"/>
                    <w:szCs w:val="20"/>
                  </w:rPr>
                </w:pPr>
              </w:p>
              <w:p w14:paraId="0D9D2D9F" w14:textId="77777777" w:rsidR="007A3EEF" w:rsidRPr="009F6FDC" w:rsidRDefault="007A3EEF" w:rsidP="00A460B4">
                <w:pPr>
                  <w:jc w:val="center"/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Reação</w:t>
                </w:r>
              </w:p>
            </w:tc>
            <w:tc>
              <w:tcPr>
                <w:tcW w:w="1559" w:type="dxa"/>
                <w:vMerge w:val="restart"/>
              </w:tcPr>
              <w:p w14:paraId="61EBD9A4" w14:textId="77777777" w:rsidR="007A3EEF" w:rsidRDefault="007A3EEF" w:rsidP="00A460B4">
                <w:pPr>
                  <w:rPr>
                    <w:sz w:val="20"/>
                    <w:szCs w:val="20"/>
                  </w:rPr>
                </w:pPr>
              </w:p>
              <w:p w14:paraId="30096137" w14:textId="77777777" w:rsidR="007A3EEF" w:rsidRDefault="007A3EEF" w:rsidP="00A460B4">
                <w:pPr>
                  <w:rPr>
                    <w:sz w:val="20"/>
                    <w:szCs w:val="20"/>
                  </w:rPr>
                </w:pPr>
              </w:p>
              <w:p w14:paraId="72E33F63" w14:textId="77777777" w:rsidR="007A3EEF" w:rsidRDefault="007A3EEF" w:rsidP="00A460B4">
                <w:pPr>
                  <w:rPr>
                    <w:sz w:val="20"/>
                    <w:szCs w:val="20"/>
                  </w:rPr>
                </w:pPr>
              </w:p>
              <w:p w14:paraId="1303B2F3" w14:textId="77777777" w:rsidR="007A3EEF" w:rsidRDefault="007A3EEF" w:rsidP="00A460B4">
                <w:pPr>
                  <w:rPr>
                    <w:sz w:val="20"/>
                    <w:szCs w:val="20"/>
                  </w:rPr>
                </w:pPr>
              </w:p>
              <w:p w14:paraId="0FF4E308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Satisfação e engajamento</w:t>
                </w:r>
              </w:p>
            </w:tc>
            <w:tc>
              <w:tcPr>
                <w:tcW w:w="1596" w:type="dxa"/>
                <w:hideMark/>
              </w:tcPr>
              <w:p w14:paraId="40B659B6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 xml:space="preserve">% de novos colaboradores que concluíram o </w:t>
                </w:r>
                <w:proofErr w:type="spellStart"/>
                <w:r w:rsidRPr="009D089E">
                  <w:rPr>
                    <w:i/>
                    <w:iCs/>
                    <w:sz w:val="20"/>
                    <w:szCs w:val="20"/>
                  </w:rPr>
                  <w:t>Onboarding</w:t>
                </w:r>
                <w:proofErr w:type="spellEnd"/>
                <w:r w:rsidRPr="009F6FDC">
                  <w:rPr>
                    <w:sz w:val="20"/>
                    <w:szCs w:val="20"/>
                  </w:rPr>
                  <w:t xml:space="preserve"> no prazo</w:t>
                </w:r>
              </w:p>
            </w:tc>
            <w:tc>
              <w:tcPr>
                <w:tcW w:w="1447" w:type="dxa"/>
                <w:hideMark/>
              </w:tcPr>
              <w:p w14:paraId="2E9C709D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Formulários digitais (</w:t>
                </w:r>
                <w:proofErr w:type="spellStart"/>
                <w:r w:rsidRPr="001E66AD">
                  <w:rPr>
                    <w:i/>
                    <w:iCs/>
                    <w:sz w:val="20"/>
                    <w:szCs w:val="20"/>
                  </w:rPr>
                  <w:t>Forms</w:t>
                </w:r>
                <w:proofErr w:type="spellEnd"/>
                <w:r w:rsidRPr="009F6FDC">
                  <w:rPr>
                    <w:sz w:val="20"/>
                    <w:szCs w:val="20"/>
                  </w:rPr>
                  <w:t>)</w:t>
                </w:r>
              </w:p>
            </w:tc>
            <w:tc>
              <w:tcPr>
                <w:tcW w:w="2186" w:type="dxa"/>
                <w:hideMark/>
              </w:tcPr>
              <w:p w14:paraId="4298F42D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≥ 90% de conclusão no prazo</w:t>
                </w:r>
              </w:p>
            </w:tc>
            <w:tc>
              <w:tcPr>
                <w:tcW w:w="2420" w:type="dxa"/>
                <w:hideMark/>
              </w:tcPr>
              <w:p w14:paraId="00DC4495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Relatórios de satisfação consolidados</w:t>
                </w:r>
              </w:p>
            </w:tc>
          </w:tr>
          <w:tr w:rsidR="007A3EEF" w:rsidRPr="009F6FDC" w14:paraId="5BA0EE35" w14:textId="77777777" w:rsidTr="00A460B4">
            <w:tc>
              <w:tcPr>
                <w:tcW w:w="1413" w:type="dxa"/>
                <w:vMerge/>
                <w:hideMark/>
              </w:tcPr>
              <w:p w14:paraId="31CD9251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vMerge/>
                <w:hideMark/>
              </w:tcPr>
              <w:p w14:paraId="36730AC0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596" w:type="dxa"/>
                <w:hideMark/>
              </w:tcPr>
              <w:p w14:paraId="7670375C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Satisfação com o acolhimento institucional</w:t>
                </w:r>
              </w:p>
            </w:tc>
            <w:tc>
              <w:tcPr>
                <w:tcW w:w="1447" w:type="dxa"/>
                <w:hideMark/>
              </w:tcPr>
              <w:p w14:paraId="4A08B138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Enquetes rápidas (</w:t>
                </w:r>
                <w:r w:rsidRPr="001E66AD">
                  <w:rPr>
                    <w:i/>
                    <w:iCs/>
                    <w:sz w:val="20"/>
                    <w:szCs w:val="20"/>
                  </w:rPr>
                  <w:t>Teams</w:t>
                </w:r>
                <w:r w:rsidRPr="009F6FDC">
                  <w:rPr>
                    <w:sz w:val="20"/>
                    <w:szCs w:val="20"/>
                  </w:rPr>
                  <w:t>)</w:t>
                </w:r>
              </w:p>
            </w:tc>
            <w:tc>
              <w:tcPr>
                <w:tcW w:w="2186" w:type="dxa"/>
                <w:hideMark/>
              </w:tcPr>
              <w:p w14:paraId="4A83814B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NPS ≥ 85</w:t>
                </w:r>
              </w:p>
            </w:tc>
            <w:tc>
              <w:tcPr>
                <w:tcW w:w="2420" w:type="dxa"/>
                <w:hideMark/>
              </w:tcPr>
              <w:p w14:paraId="3203ECD1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NPS das capacitações</w:t>
                </w:r>
              </w:p>
            </w:tc>
          </w:tr>
          <w:tr w:rsidR="007A3EEF" w:rsidRPr="009F6FDC" w14:paraId="02ECC3F3" w14:textId="77777777" w:rsidTr="00A460B4">
            <w:tc>
              <w:tcPr>
                <w:tcW w:w="1413" w:type="dxa"/>
                <w:vMerge/>
                <w:hideMark/>
              </w:tcPr>
              <w:p w14:paraId="47DF50C1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vMerge/>
                <w:hideMark/>
              </w:tcPr>
              <w:p w14:paraId="5D29CC5C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596" w:type="dxa"/>
                <w:hideMark/>
              </w:tcPr>
              <w:p w14:paraId="2791D3DE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Satisfação dos participantes com as capacitações</w:t>
                </w:r>
              </w:p>
            </w:tc>
            <w:tc>
              <w:tcPr>
                <w:tcW w:w="1447" w:type="dxa"/>
                <w:hideMark/>
              </w:tcPr>
              <w:p w14:paraId="2079BB73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Avaliações pós-evento (</w:t>
                </w:r>
                <w:proofErr w:type="spellStart"/>
                <w:r w:rsidRPr="001E66AD">
                  <w:rPr>
                    <w:i/>
                    <w:iCs/>
                    <w:sz w:val="20"/>
                    <w:szCs w:val="20"/>
                  </w:rPr>
                  <w:t>Forms</w:t>
                </w:r>
                <w:proofErr w:type="spellEnd"/>
                <w:r w:rsidRPr="009F6FDC">
                  <w:rPr>
                    <w:sz w:val="20"/>
                    <w:szCs w:val="20"/>
                  </w:rPr>
                  <w:t>)</w:t>
                </w:r>
              </w:p>
            </w:tc>
            <w:tc>
              <w:tcPr>
                <w:tcW w:w="2186" w:type="dxa"/>
                <w:hideMark/>
              </w:tcPr>
              <w:p w14:paraId="7918EF69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≥ 80% de avaliações positivas</w:t>
                </w:r>
              </w:p>
            </w:tc>
            <w:tc>
              <w:tcPr>
                <w:tcW w:w="2420" w:type="dxa"/>
                <w:hideMark/>
              </w:tcPr>
              <w:p w14:paraId="4CA577AB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Painéis de engajamento no Power BI</w:t>
                </w:r>
              </w:p>
            </w:tc>
          </w:tr>
          <w:tr w:rsidR="007A3EEF" w:rsidRPr="009F6FDC" w14:paraId="1B544E7E" w14:textId="77777777" w:rsidTr="00A460B4">
            <w:tc>
              <w:tcPr>
                <w:tcW w:w="1413" w:type="dxa"/>
                <w:vMerge/>
                <w:hideMark/>
              </w:tcPr>
              <w:p w14:paraId="5025F92C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vMerge/>
                <w:hideMark/>
              </w:tcPr>
              <w:p w14:paraId="5BD4FA28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596" w:type="dxa"/>
                <w:hideMark/>
              </w:tcPr>
              <w:p w14:paraId="148DB3F7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Percepção dos colegas sobre o apoio recebido dos facilitadores</w:t>
                </w:r>
              </w:p>
            </w:tc>
            <w:tc>
              <w:tcPr>
                <w:tcW w:w="1447" w:type="dxa"/>
                <w:hideMark/>
              </w:tcPr>
              <w:p w14:paraId="1B3DBFA2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Avaliações pós-evento (</w:t>
                </w:r>
                <w:proofErr w:type="spellStart"/>
                <w:r w:rsidRPr="001E66AD">
                  <w:rPr>
                    <w:i/>
                    <w:iCs/>
                    <w:sz w:val="20"/>
                    <w:szCs w:val="20"/>
                  </w:rPr>
                  <w:t>Forms</w:t>
                </w:r>
                <w:proofErr w:type="spellEnd"/>
                <w:r w:rsidRPr="009F6FDC">
                  <w:rPr>
                    <w:sz w:val="20"/>
                    <w:szCs w:val="20"/>
                  </w:rPr>
                  <w:t>)</w:t>
                </w:r>
              </w:p>
            </w:tc>
            <w:tc>
              <w:tcPr>
                <w:tcW w:w="2186" w:type="dxa"/>
                <w:hideMark/>
              </w:tcPr>
              <w:p w14:paraId="2AED6678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≥ 80% de percepções positivas</w:t>
                </w:r>
              </w:p>
            </w:tc>
            <w:tc>
              <w:tcPr>
                <w:tcW w:w="2420" w:type="dxa"/>
                <w:hideMark/>
              </w:tcPr>
              <w:p w14:paraId="7080E168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Percentual de respondentes &gt; 80%</w:t>
                </w:r>
              </w:p>
            </w:tc>
          </w:tr>
          <w:tr w:rsidR="007A3EEF" w:rsidRPr="009F6FDC" w14:paraId="323D72FF" w14:textId="77777777" w:rsidTr="00A460B4">
            <w:tc>
              <w:tcPr>
                <w:tcW w:w="1413" w:type="dxa"/>
                <w:vMerge w:val="restart"/>
                <w:hideMark/>
              </w:tcPr>
              <w:p w14:paraId="0C53E70F" w14:textId="77777777" w:rsidR="007A3EEF" w:rsidRDefault="007A3EEF" w:rsidP="00A460B4">
                <w:pPr>
                  <w:rPr>
                    <w:sz w:val="20"/>
                    <w:szCs w:val="20"/>
                  </w:rPr>
                </w:pPr>
              </w:p>
              <w:p w14:paraId="09D3CF2B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Aprendizado</w:t>
                </w:r>
              </w:p>
            </w:tc>
            <w:tc>
              <w:tcPr>
                <w:tcW w:w="1559" w:type="dxa"/>
                <w:vMerge w:val="restart"/>
                <w:hideMark/>
              </w:tcPr>
              <w:p w14:paraId="1DBF5840" w14:textId="77777777" w:rsidR="007A3EEF" w:rsidRDefault="007A3EEF" w:rsidP="00A460B4">
                <w:pPr>
                  <w:rPr>
                    <w:sz w:val="20"/>
                    <w:szCs w:val="20"/>
                  </w:rPr>
                </w:pPr>
              </w:p>
              <w:p w14:paraId="50A9487F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Conhecimentos, habilidades e atitudes</w:t>
                </w:r>
              </w:p>
            </w:tc>
            <w:tc>
              <w:tcPr>
                <w:tcW w:w="1596" w:type="dxa"/>
                <w:hideMark/>
              </w:tcPr>
              <w:p w14:paraId="094F014A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Ganho de conhecimento inicial (</w:t>
                </w:r>
                <w:proofErr w:type="spellStart"/>
                <w:r w:rsidRPr="009F6FDC">
                  <w:rPr>
                    <w:sz w:val="20"/>
                    <w:szCs w:val="20"/>
                  </w:rPr>
                  <w:t>pré</w:t>
                </w:r>
                <w:proofErr w:type="spellEnd"/>
                <w:r w:rsidRPr="009F6FDC">
                  <w:rPr>
                    <w:sz w:val="20"/>
                    <w:szCs w:val="20"/>
                  </w:rPr>
                  <w:t xml:space="preserve">/pós-teste no </w:t>
                </w:r>
                <w:proofErr w:type="spellStart"/>
                <w:r w:rsidRPr="009D089E">
                  <w:rPr>
                    <w:i/>
                    <w:iCs/>
                    <w:sz w:val="20"/>
                    <w:szCs w:val="20"/>
                  </w:rPr>
                  <w:t>onboarding</w:t>
                </w:r>
                <w:proofErr w:type="spellEnd"/>
                <w:r w:rsidRPr="009F6FDC">
                  <w:rPr>
                    <w:sz w:val="20"/>
                    <w:szCs w:val="20"/>
                  </w:rPr>
                  <w:t>)</w:t>
                </w:r>
              </w:p>
            </w:tc>
            <w:tc>
              <w:tcPr>
                <w:tcW w:w="1447" w:type="dxa"/>
                <w:hideMark/>
              </w:tcPr>
              <w:p w14:paraId="36F11C7F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Avaliações diagnósticas (</w:t>
                </w:r>
                <w:proofErr w:type="spellStart"/>
                <w:r w:rsidRPr="001E66AD">
                  <w:rPr>
                    <w:i/>
                    <w:iCs/>
                    <w:sz w:val="20"/>
                    <w:szCs w:val="20"/>
                  </w:rPr>
                  <w:t>Forms</w:t>
                </w:r>
                <w:proofErr w:type="spellEnd"/>
                <w:r w:rsidRPr="009F6FDC">
                  <w:rPr>
                    <w:sz w:val="20"/>
                    <w:szCs w:val="20"/>
                  </w:rPr>
                  <w:t>)</w:t>
                </w:r>
              </w:p>
            </w:tc>
            <w:tc>
              <w:tcPr>
                <w:tcW w:w="2186" w:type="dxa"/>
                <w:hideMark/>
              </w:tcPr>
              <w:p w14:paraId="5ADEF8D8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≥ 30% de ganho médio de desempenho</w:t>
                </w:r>
              </w:p>
            </w:tc>
            <w:tc>
              <w:tcPr>
                <w:tcW w:w="2420" w:type="dxa"/>
                <w:hideMark/>
              </w:tcPr>
              <w:p w14:paraId="36FD65F7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Relatórios comparativos (antes/depois)</w:t>
                </w:r>
              </w:p>
            </w:tc>
          </w:tr>
          <w:tr w:rsidR="007A3EEF" w:rsidRPr="009F6FDC" w14:paraId="46608141" w14:textId="77777777" w:rsidTr="00A460B4">
            <w:tc>
              <w:tcPr>
                <w:tcW w:w="1413" w:type="dxa"/>
                <w:vMerge/>
                <w:hideMark/>
              </w:tcPr>
              <w:p w14:paraId="7A71784D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vMerge/>
                <w:hideMark/>
              </w:tcPr>
              <w:p w14:paraId="6E210FBD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596" w:type="dxa"/>
                <w:hideMark/>
              </w:tcPr>
              <w:p w14:paraId="0565C9EA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Taxa de conclusão das trilhas de aprendizagem</w:t>
                </w:r>
              </w:p>
            </w:tc>
            <w:tc>
              <w:tcPr>
                <w:tcW w:w="1447" w:type="dxa"/>
                <w:hideMark/>
              </w:tcPr>
              <w:p w14:paraId="2CFFBA0D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Autoavaliações reflexivas (</w:t>
                </w:r>
                <w:proofErr w:type="spellStart"/>
                <w:r w:rsidRPr="001E66AD">
                  <w:rPr>
                    <w:i/>
                    <w:iCs/>
                    <w:sz w:val="20"/>
                    <w:szCs w:val="20"/>
                  </w:rPr>
                  <w:t>Forms</w:t>
                </w:r>
                <w:proofErr w:type="spellEnd"/>
                <w:r w:rsidRPr="009F6FDC">
                  <w:rPr>
                    <w:sz w:val="20"/>
                    <w:szCs w:val="20"/>
                  </w:rPr>
                  <w:t>)</w:t>
                </w:r>
              </w:p>
            </w:tc>
            <w:tc>
              <w:tcPr>
                <w:tcW w:w="2186" w:type="dxa"/>
                <w:hideMark/>
              </w:tcPr>
              <w:p w14:paraId="6991465C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≥ 85% de conclusão</w:t>
                </w:r>
              </w:p>
            </w:tc>
            <w:tc>
              <w:tcPr>
                <w:tcW w:w="2420" w:type="dxa"/>
                <w:hideMark/>
              </w:tcPr>
              <w:p w14:paraId="054515C3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Indicadores de conclusão no LMS (Einstein/Fortes)</w:t>
                </w:r>
              </w:p>
            </w:tc>
          </w:tr>
          <w:tr w:rsidR="007A3EEF" w:rsidRPr="009F6FDC" w14:paraId="68D10B91" w14:textId="77777777" w:rsidTr="00A460B4">
            <w:tc>
              <w:tcPr>
                <w:tcW w:w="1413" w:type="dxa"/>
                <w:vMerge w:val="restart"/>
                <w:hideMark/>
              </w:tcPr>
              <w:p w14:paraId="7F4B62EA" w14:textId="77777777" w:rsidR="007A3EEF" w:rsidRDefault="007A3EEF" w:rsidP="00A460B4">
                <w:pPr>
                  <w:rPr>
                    <w:sz w:val="20"/>
                    <w:szCs w:val="20"/>
                  </w:rPr>
                </w:pPr>
              </w:p>
              <w:p w14:paraId="0A1EB614" w14:textId="77777777" w:rsidR="007A3EEF" w:rsidRDefault="007A3EEF" w:rsidP="00A460B4">
                <w:pPr>
                  <w:rPr>
                    <w:sz w:val="20"/>
                    <w:szCs w:val="20"/>
                  </w:rPr>
                </w:pPr>
              </w:p>
              <w:p w14:paraId="573BD589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Aplicabilidade</w:t>
                </w:r>
              </w:p>
            </w:tc>
            <w:tc>
              <w:tcPr>
                <w:tcW w:w="1559" w:type="dxa"/>
                <w:vMerge w:val="restart"/>
                <w:hideMark/>
              </w:tcPr>
              <w:p w14:paraId="2D7BD26B" w14:textId="77777777" w:rsidR="007A3EEF" w:rsidRDefault="007A3EEF" w:rsidP="00A460B4">
                <w:pPr>
                  <w:rPr>
                    <w:sz w:val="20"/>
                    <w:szCs w:val="20"/>
                  </w:rPr>
                </w:pPr>
              </w:p>
              <w:p w14:paraId="0244310F" w14:textId="77777777" w:rsidR="007A3EEF" w:rsidRDefault="007A3EEF" w:rsidP="00A460B4">
                <w:pPr>
                  <w:rPr>
                    <w:sz w:val="20"/>
                    <w:szCs w:val="20"/>
                  </w:rPr>
                </w:pPr>
              </w:p>
              <w:p w14:paraId="0D1ACC4B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Transferência para a prática</w:t>
                </w:r>
              </w:p>
            </w:tc>
            <w:tc>
              <w:tcPr>
                <w:tcW w:w="1596" w:type="dxa"/>
                <w:hideMark/>
              </w:tcPr>
              <w:p w14:paraId="581C036F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Taxa de engajamento efetivo em trilhas de aprendizagem</w:t>
                </w:r>
              </w:p>
            </w:tc>
            <w:tc>
              <w:tcPr>
                <w:tcW w:w="1447" w:type="dxa"/>
                <w:hideMark/>
              </w:tcPr>
              <w:p w14:paraId="45BC8DE9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Relatos de experiências (</w:t>
                </w:r>
                <w:proofErr w:type="spellStart"/>
                <w:r w:rsidRPr="001E66AD">
                  <w:rPr>
                    <w:i/>
                    <w:iCs/>
                    <w:sz w:val="20"/>
                    <w:szCs w:val="20"/>
                  </w:rPr>
                  <w:t>Forms</w:t>
                </w:r>
                <w:proofErr w:type="spellEnd"/>
                <w:r w:rsidRPr="009F6FDC">
                  <w:rPr>
                    <w:sz w:val="20"/>
                    <w:szCs w:val="20"/>
                  </w:rPr>
                  <w:t>)</w:t>
                </w:r>
              </w:p>
            </w:tc>
            <w:tc>
              <w:tcPr>
                <w:tcW w:w="2186" w:type="dxa"/>
                <w:hideMark/>
              </w:tcPr>
              <w:p w14:paraId="6D9CF0F8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≥ 70% de colaboradores aplicando conteúdos</w:t>
                </w:r>
              </w:p>
            </w:tc>
            <w:tc>
              <w:tcPr>
                <w:tcW w:w="2420" w:type="dxa"/>
                <w:hideMark/>
              </w:tcPr>
              <w:p w14:paraId="38D54551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Relatórios de aplicação prática</w:t>
                </w:r>
              </w:p>
            </w:tc>
          </w:tr>
          <w:tr w:rsidR="007A3EEF" w:rsidRPr="009F6FDC" w14:paraId="6E4903C0" w14:textId="77777777" w:rsidTr="00A460B4">
            <w:tc>
              <w:tcPr>
                <w:tcW w:w="1413" w:type="dxa"/>
                <w:vMerge/>
                <w:hideMark/>
              </w:tcPr>
              <w:p w14:paraId="36B59D08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vMerge/>
                <w:hideMark/>
              </w:tcPr>
              <w:p w14:paraId="70561033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596" w:type="dxa"/>
                <w:hideMark/>
              </w:tcPr>
              <w:p w14:paraId="30B85BA1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Aplicabilidade percebida (pós-treinamento)</w:t>
                </w:r>
              </w:p>
            </w:tc>
            <w:tc>
              <w:tcPr>
                <w:tcW w:w="1447" w:type="dxa"/>
                <w:hideMark/>
              </w:tcPr>
              <w:p w14:paraId="2BA006EE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Mapeamento de aplicação prática em campo</w:t>
                </w:r>
              </w:p>
            </w:tc>
            <w:tc>
              <w:tcPr>
                <w:tcW w:w="2186" w:type="dxa"/>
                <w:hideMark/>
              </w:tcPr>
              <w:p w14:paraId="3536B154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≥ 60% relatando mudança de prática</w:t>
                </w:r>
              </w:p>
            </w:tc>
            <w:tc>
              <w:tcPr>
                <w:tcW w:w="2420" w:type="dxa"/>
                <w:hideMark/>
              </w:tcPr>
              <w:p w14:paraId="0E3DA754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Registro de boas práticas</w:t>
                </w:r>
              </w:p>
            </w:tc>
          </w:tr>
          <w:tr w:rsidR="007A3EEF" w:rsidRPr="009F6FDC" w14:paraId="45508BD0" w14:textId="77777777" w:rsidTr="00A460B4">
            <w:trPr>
              <w:trHeight w:val="813"/>
            </w:trPr>
            <w:tc>
              <w:tcPr>
                <w:tcW w:w="1413" w:type="dxa"/>
                <w:vMerge w:val="restart"/>
                <w:hideMark/>
              </w:tcPr>
              <w:p w14:paraId="0221CC79" w14:textId="77777777" w:rsidR="007A3EEF" w:rsidRDefault="007A3EEF" w:rsidP="00A460B4">
                <w:pPr>
                  <w:rPr>
                    <w:sz w:val="20"/>
                    <w:szCs w:val="20"/>
                  </w:rPr>
                </w:pPr>
              </w:p>
              <w:p w14:paraId="65ADEAD6" w14:textId="77777777" w:rsidR="007A3EEF" w:rsidRDefault="007A3EEF" w:rsidP="00A460B4">
                <w:pPr>
                  <w:rPr>
                    <w:sz w:val="20"/>
                    <w:szCs w:val="20"/>
                  </w:rPr>
                </w:pPr>
              </w:p>
              <w:p w14:paraId="5C170C61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Impacto</w:t>
                </w:r>
              </w:p>
            </w:tc>
            <w:tc>
              <w:tcPr>
                <w:tcW w:w="1559" w:type="dxa"/>
                <w:vMerge w:val="restart"/>
                <w:hideMark/>
              </w:tcPr>
              <w:p w14:paraId="7B42C0A6" w14:textId="77777777" w:rsidR="007A3EEF" w:rsidRDefault="007A3EEF" w:rsidP="00A460B4">
                <w:pPr>
                  <w:rPr>
                    <w:sz w:val="20"/>
                    <w:szCs w:val="20"/>
                  </w:rPr>
                </w:pPr>
              </w:p>
              <w:p w14:paraId="4AE59139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Resultados institucionais e territoriais</w:t>
                </w:r>
              </w:p>
            </w:tc>
            <w:tc>
              <w:tcPr>
                <w:tcW w:w="1596" w:type="dxa"/>
                <w:hideMark/>
              </w:tcPr>
              <w:p w14:paraId="6401075B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Melhoria em indicadores assistenciais ou de gestão</w:t>
                </w:r>
              </w:p>
            </w:tc>
            <w:tc>
              <w:tcPr>
                <w:tcW w:w="1447" w:type="dxa"/>
                <w:hideMark/>
              </w:tcPr>
              <w:p w14:paraId="16840B1F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Dashboards institucionais (</w:t>
                </w:r>
                <w:r w:rsidRPr="001E66AD">
                  <w:rPr>
                    <w:i/>
                    <w:iCs/>
                    <w:sz w:val="20"/>
                    <w:szCs w:val="20"/>
                  </w:rPr>
                  <w:t>Power BI</w:t>
                </w:r>
                <w:r w:rsidRPr="009F6FDC">
                  <w:rPr>
                    <w:sz w:val="20"/>
                    <w:szCs w:val="20"/>
                  </w:rPr>
                  <w:t>)</w:t>
                </w:r>
              </w:p>
            </w:tc>
            <w:tc>
              <w:tcPr>
                <w:tcW w:w="2186" w:type="dxa"/>
                <w:hideMark/>
              </w:tcPr>
              <w:p w14:paraId="62AB6EAA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Redução ≥ 10% em falhas assistenciais ou aumento ≥ 5% em eficiência</w:t>
                </w:r>
              </w:p>
            </w:tc>
            <w:tc>
              <w:tcPr>
                <w:tcW w:w="2420" w:type="dxa"/>
                <w:hideMark/>
              </w:tcPr>
              <w:p w14:paraId="65C157C2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Relatórios trimestrais consolidados</w:t>
                </w:r>
              </w:p>
            </w:tc>
          </w:tr>
          <w:tr w:rsidR="007A3EEF" w:rsidRPr="009F6FDC" w14:paraId="1C79CD70" w14:textId="77777777" w:rsidTr="00A460B4">
            <w:tc>
              <w:tcPr>
                <w:tcW w:w="1413" w:type="dxa"/>
                <w:vMerge/>
                <w:hideMark/>
              </w:tcPr>
              <w:p w14:paraId="3E107857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vMerge/>
                <w:hideMark/>
              </w:tcPr>
              <w:p w14:paraId="18E569EA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596" w:type="dxa"/>
                <w:hideMark/>
              </w:tcPr>
              <w:p w14:paraId="341CF459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Registro e replicação de boas práticas institucionais</w:t>
                </w:r>
              </w:p>
            </w:tc>
            <w:tc>
              <w:tcPr>
                <w:tcW w:w="1447" w:type="dxa"/>
                <w:hideMark/>
              </w:tcPr>
              <w:p w14:paraId="55D6D8F7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Análises qualitativas e quantitativas</w:t>
                </w:r>
              </w:p>
            </w:tc>
            <w:tc>
              <w:tcPr>
                <w:tcW w:w="2186" w:type="dxa"/>
                <w:hideMark/>
              </w:tcPr>
              <w:p w14:paraId="2E4E6561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≥ 3 boas práticas registradas por semestre</w:t>
                </w:r>
              </w:p>
            </w:tc>
            <w:tc>
              <w:tcPr>
                <w:tcW w:w="2420" w:type="dxa"/>
                <w:hideMark/>
              </w:tcPr>
              <w:p w14:paraId="1094186D" w14:textId="77777777" w:rsidR="007A3EEF" w:rsidRPr="009F6FDC" w:rsidRDefault="007A3EEF" w:rsidP="00A460B4">
                <w:pPr>
                  <w:rPr>
                    <w:sz w:val="20"/>
                    <w:szCs w:val="20"/>
                  </w:rPr>
                </w:pPr>
                <w:r w:rsidRPr="009F6FDC">
                  <w:rPr>
                    <w:sz w:val="20"/>
                    <w:szCs w:val="20"/>
                  </w:rPr>
                  <w:t>Evidências de impacto nos territórios</w:t>
                </w:r>
              </w:p>
            </w:tc>
          </w:tr>
        </w:tbl>
        <w:p w14:paraId="15BC6CF8" w14:textId="507479A3" w:rsidR="007A3EEF" w:rsidRPr="008F5F27" w:rsidRDefault="007A3EEF" w:rsidP="008F5F27">
          <w:pPr>
            <w:jc w:val="both"/>
            <w:rPr>
              <w:rFonts w:cstheme="minorHAnsi"/>
              <w:sz w:val="20"/>
              <w:szCs w:val="20"/>
              <w:lang w:eastAsia="pt-BR"/>
            </w:rPr>
          </w:pPr>
          <w:r w:rsidRPr="000D2BB2">
            <w:rPr>
              <w:rFonts w:cstheme="minorHAnsi"/>
              <w:sz w:val="20"/>
              <w:szCs w:val="20"/>
              <w:lang w:eastAsia="pt-BR"/>
            </w:rPr>
            <w:t>Elaborada e adaptada pela autora, 2025.</w:t>
          </w:r>
        </w:p>
        <w:p w14:paraId="62B24D0E" w14:textId="206446A4" w:rsidR="007A3EEF" w:rsidRPr="00E47005" w:rsidRDefault="11C8ED26" w:rsidP="0160F39A">
          <w:pPr>
            <w:pStyle w:val="Subttulo"/>
            <w:rPr>
              <w:rFonts w:eastAsiaTheme="minorEastAsia" w:cstheme="minorBidi"/>
              <w:b/>
              <w:bCs/>
              <w:color w:val="auto"/>
              <w:spacing w:val="0"/>
              <w:kern w:val="0"/>
              <w:sz w:val="24"/>
              <w:szCs w:val="24"/>
              <w14:ligatures w14:val="none"/>
            </w:rPr>
          </w:pPr>
          <w:r w:rsidRPr="0160F39A">
            <w:rPr>
              <w:rFonts w:eastAsiaTheme="minorEastAsia" w:cstheme="minorBidi"/>
              <w:b/>
              <w:bCs/>
              <w:color w:val="auto"/>
              <w:sz w:val="24"/>
              <w:szCs w:val="24"/>
            </w:rPr>
            <w:t>6</w:t>
          </w:r>
          <w:r w:rsidR="007A3EEF" w:rsidRPr="0160F39A">
            <w:rPr>
              <w:rFonts w:eastAsiaTheme="minorEastAsia" w:cstheme="minorBidi"/>
              <w:b/>
              <w:bCs/>
              <w:color w:val="auto"/>
              <w:sz w:val="24"/>
              <w:szCs w:val="24"/>
            </w:rPr>
            <w:t xml:space="preserve">.2 </w:t>
          </w:r>
          <w:r w:rsidR="007A3EEF" w:rsidRPr="0160F39A">
            <w:rPr>
              <w:rFonts w:eastAsiaTheme="minorEastAsia" w:cstheme="minorBidi"/>
              <w:b/>
              <w:bCs/>
              <w:color w:val="auto"/>
              <w:spacing w:val="0"/>
              <w:kern w:val="0"/>
              <w:sz w:val="24"/>
              <w:szCs w:val="24"/>
              <w14:ligatures w14:val="none"/>
            </w:rPr>
            <w:t>Monitoramento Contínuo e Aprendizado Organizacional</w:t>
          </w:r>
        </w:p>
        <w:p w14:paraId="4858BC89" w14:textId="77777777" w:rsidR="007A3EEF" w:rsidRPr="00160065" w:rsidRDefault="007A3EEF" w:rsidP="007A3EEF">
          <w:pPr>
            <w:rPr>
              <w:sz w:val="24"/>
              <w:szCs w:val="24"/>
            </w:rPr>
          </w:pPr>
          <w:r w:rsidRPr="00160065">
            <w:rPr>
              <w:sz w:val="24"/>
              <w:szCs w:val="24"/>
            </w:rPr>
            <w:t xml:space="preserve">O monitoramento das ações formativas e de pesquisa será realizado de forma </w:t>
          </w:r>
          <w:r w:rsidRPr="00160065">
            <w:rPr>
              <w:b/>
              <w:bCs/>
              <w:sz w:val="24"/>
              <w:szCs w:val="24"/>
            </w:rPr>
            <w:t>integrada e sistêmica</w:t>
          </w:r>
          <w:r w:rsidRPr="00160065">
            <w:rPr>
              <w:sz w:val="24"/>
              <w:szCs w:val="24"/>
            </w:rPr>
            <w:t>, envolvendo as seguintes instâncias institucionais:</w:t>
          </w:r>
        </w:p>
        <w:p w14:paraId="0F45AA04" w14:textId="77777777" w:rsidR="007A3EEF" w:rsidRPr="00160065" w:rsidRDefault="007A3EEF" w:rsidP="007A3EEF">
          <w:pPr>
            <w:pStyle w:val="PargrafodaLista"/>
            <w:numPr>
              <w:ilvl w:val="0"/>
              <w:numId w:val="37"/>
            </w:numPr>
            <w:jc w:val="both"/>
            <w:rPr>
              <w:sz w:val="24"/>
              <w:szCs w:val="24"/>
            </w:rPr>
          </w:pPr>
          <w:r w:rsidRPr="00160065">
            <w:rPr>
              <w:b/>
              <w:bCs/>
              <w:sz w:val="24"/>
              <w:szCs w:val="24"/>
            </w:rPr>
            <w:t>DINOV:</w:t>
          </w:r>
          <w:r w:rsidRPr="00160065">
            <w:rPr>
              <w:sz w:val="24"/>
              <w:szCs w:val="24"/>
            </w:rPr>
            <w:t xml:space="preserve"> consolida as análises em painéis institucionais atualizados em tempo real, coordena a governança dos indicadores e apoia a tomada de decisão estratégica.</w:t>
          </w:r>
        </w:p>
        <w:p w14:paraId="7E98118C" w14:textId="77777777" w:rsidR="007A3EEF" w:rsidRPr="00160065" w:rsidRDefault="007A3EEF" w:rsidP="007A3EEF">
          <w:pPr>
            <w:pStyle w:val="PargrafodaLista"/>
            <w:numPr>
              <w:ilvl w:val="0"/>
              <w:numId w:val="37"/>
            </w:numPr>
            <w:jc w:val="both"/>
            <w:rPr>
              <w:sz w:val="24"/>
              <w:szCs w:val="24"/>
            </w:rPr>
          </w:pPr>
          <w:r w:rsidRPr="007A3EEF">
            <w:rPr>
              <w:b/>
              <w:bCs/>
              <w:sz w:val="24"/>
              <w:szCs w:val="24"/>
            </w:rPr>
            <w:t>Diretorias Técnicas:</w:t>
          </w:r>
          <w:r w:rsidRPr="00160065">
            <w:rPr>
              <w:sz w:val="24"/>
              <w:szCs w:val="24"/>
            </w:rPr>
            <w:t xml:space="preserve"> acompanham os indicadores por unidade e por área assistencial, vinculando os cronogramas de ensino, pesquisa e desenvolvimento às necessidades reais dos serviços, fortalecendo o engajamento das equipes e a aplicabilidade prática das ações.</w:t>
          </w:r>
        </w:p>
        <w:p w14:paraId="2AE62D9C" w14:textId="77777777" w:rsidR="007A3EEF" w:rsidRPr="00160065" w:rsidRDefault="007A3EEF" w:rsidP="007A3EEF">
          <w:pPr>
            <w:pStyle w:val="PargrafodaLista"/>
            <w:numPr>
              <w:ilvl w:val="0"/>
              <w:numId w:val="37"/>
            </w:numPr>
            <w:jc w:val="both"/>
            <w:rPr>
              <w:sz w:val="24"/>
              <w:szCs w:val="24"/>
            </w:rPr>
          </w:pPr>
          <w:r w:rsidRPr="00160065">
            <w:rPr>
              <w:b/>
              <w:bCs/>
              <w:sz w:val="24"/>
              <w:szCs w:val="24"/>
            </w:rPr>
            <w:t>Gestão das Unidades:</w:t>
          </w:r>
          <w:r w:rsidRPr="00160065">
            <w:rPr>
              <w:sz w:val="24"/>
              <w:szCs w:val="24"/>
            </w:rPr>
            <w:t xml:space="preserve"> acompanha localmente a execução das ações, registra evidências de aplicabilidade e impacto, e alimenta os painéis institucionais com informações operacionais e assistenciais.</w:t>
          </w:r>
        </w:p>
        <w:p w14:paraId="5B7075FD" w14:textId="0FD68C30" w:rsidR="007A3EEF" w:rsidRPr="00160065" w:rsidRDefault="007A3EEF" w:rsidP="007A3EEF">
          <w:pPr>
            <w:pStyle w:val="PargrafodaLista"/>
            <w:numPr>
              <w:ilvl w:val="0"/>
              <w:numId w:val="37"/>
            </w:numPr>
            <w:jc w:val="both"/>
            <w:rPr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Gente &amp; Cultura </w:t>
          </w:r>
          <w:r w:rsidRPr="00160065">
            <w:rPr>
              <w:b/>
              <w:bCs/>
              <w:sz w:val="24"/>
              <w:szCs w:val="24"/>
            </w:rPr>
            <w:t>(Sede do IGC):</w:t>
          </w:r>
          <w:r w:rsidRPr="00160065">
            <w:rPr>
              <w:sz w:val="24"/>
              <w:szCs w:val="24"/>
            </w:rPr>
            <w:t xml:space="preserve"> acompanha o desenvolvimento dos colaboradores desde o </w:t>
          </w:r>
          <w:proofErr w:type="spellStart"/>
          <w:r w:rsidRPr="00160065">
            <w:rPr>
              <w:i/>
              <w:iCs/>
              <w:sz w:val="24"/>
              <w:szCs w:val="24"/>
            </w:rPr>
            <w:t>onboarding</w:t>
          </w:r>
          <w:proofErr w:type="spellEnd"/>
          <w:r w:rsidRPr="00160065">
            <w:rPr>
              <w:sz w:val="24"/>
              <w:szCs w:val="24"/>
            </w:rPr>
            <w:t>, conduz o Plano de Desenvolvimento Individual e Coletivo (PDIC) em conjunto com as áreas responsáveis e garante a padronização metodológica dos processos de ensino corporativo.</w:t>
          </w:r>
        </w:p>
        <w:p w14:paraId="046B4D38" w14:textId="77777777" w:rsidR="007A3EEF" w:rsidRPr="00160065" w:rsidRDefault="007A3EEF" w:rsidP="007A3EEF">
          <w:pPr>
            <w:jc w:val="both"/>
            <w:rPr>
              <w:sz w:val="24"/>
              <w:szCs w:val="24"/>
            </w:rPr>
          </w:pPr>
          <w:r w:rsidRPr="00160065">
            <w:rPr>
              <w:sz w:val="24"/>
              <w:szCs w:val="24"/>
            </w:rPr>
            <w:t>Essa estrutura assegura transparência, corresponsabilidade e aprendizagem organizacional contínua, alinhando o desenvolvimento de pessoas, a produção de conhecimento e a estratégia institucional do IGC.</w:t>
          </w:r>
        </w:p>
        <w:p w14:paraId="0EEE1379" w14:textId="77777777" w:rsidR="007A3EEF" w:rsidRPr="00E47005" w:rsidRDefault="007A3EEF" w:rsidP="007A3EEF">
          <w:pPr>
            <w:rPr>
              <w:sz w:val="24"/>
              <w:szCs w:val="24"/>
            </w:rPr>
          </w:pPr>
          <w:r w:rsidRPr="00E47005">
            <w:rPr>
              <w:sz w:val="24"/>
              <w:szCs w:val="24"/>
            </w:rPr>
            <w:t>Periodicidade de reporte:</w:t>
          </w:r>
        </w:p>
        <w:p w14:paraId="5E6DC4E6" w14:textId="77777777" w:rsidR="007A3EEF" w:rsidRPr="00E47005" w:rsidRDefault="007A3EEF" w:rsidP="007A3EEF">
          <w:pPr>
            <w:pStyle w:val="SemEspaamento"/>
            <w:numPr>
              <w:ilvl w:val="0"/>
              <w:numId w:val="35"/>
            </w:numPr>
            <w:rPr>
              <w:sz w:val="24"/>
              <w:szCs w:val="24"/>
            </w:rPr>
          </w:pPr>
          <w:r w:rsidRPr="00E47005">
            <w:rPr>
              <w:b/>
              <w:bCs/>
              <w:sz w:val="24"/>
              <w:szCs w:val="24"/>
            </w:rPr>
            <w:t xml:space="preserve">Relatórios pós-treinamento (mensais, quando houver capacitações): </w:t>
          </w:r>
          <w:r w:rsidRPr="00E47005">
            <w:rPr>
              <w:sz w:val="24"/>
              <w:szCs w:val="24"/>
            </w:rPr>
            <w:t>emitidos a partir de cada ação formativa realizada, contemplando os principais indicadores de reação, aprendizado, aplicabilidade e impacto.</w:t>
          </w:r>
        </w:p>
        <w:p w14:paraId="34279162" w14:textId="77777777" w:rsidR="007A3EEF" w:rsidRDefault="007A3EEF" w:rsidP="007A3EEF">
          <w:pPr>
            <w:pStyle w:val="SemEspaamento"/>
            <w:numPr>
              <w:ilvl w:val="0"/>
              <w:numId w:val="35"/>
            </w:numPr>
            <w:rPr>
              <w:sz w:val="24"/>
              <w:szCs w:val="24"/>
            </w:rPr>
          </w:pPr>
          <w:r w:rsidRPr="00E47005">
            <w:rPr>
              <w:b/>
              <w:bCs/>
              <w:sz w:val="24"/>
              <w:szCs w:val="24"/>
            </w:rPr>
            <w:t xml:space="preserve">Relatórios trimestrais consolidados: </w:t>
          </w:r>
          <w:r w:rsidRPr="00E47005">
            <w:rPr>
              <w:sz w:val="24"/>
              <w:szCs w:val="24"/>
            </w:rPr>
            <w:t>apresentam visão ampliada e comparativa do desempenho institucional, com destaque para avanços, desafios e boas práticas replicáveis.</w:t>
          </w:r>
        </w:p>
        <w:p w14:paraId="6D0130AB" w14:textId="77777777" w:rsidR="007A3EEF" w:rsidRPr="00E47005" w:rsidRDefault="007A3EEF" w:rsidP="007A3EEF">
          <w:pPr>
            <w:pStyle w:val="SemEspaamento"/>
            <w:ind w:left="720"/>
            <w:rPr>
              <w:sz w:val="24"/>
              <w:szCs w:val="24"/>
            </w:rPr>
          </w:pPr>
        </w:p>
        <w:p w14:paraId="61B508AE" w14:textId="77777777" w:rsidR="007A3EEF" w:rsidRPr="00E47005" w:rsidRDefault="007A3EEF" w:rsidP="007A3EEF">
          <w:pPr>
            <w:jc w:val="both"/>
            <w:rPr>
              <w:sz w:val="24"/>
              <w:szCs w:val="24"/>
            </w:rPr>
          </w:pPr>
          <w:r w:rsidRPr="00E47005">
            <w:rPr>
              <w:sz w:val="24"/>
              <w:szCs w:val="24"/>
            </w:rPr>
            <w:t>O sistema de monitoramento também funcionará como ferramenta de escuta ativa, validação de boas práticas e fomento à inovação. Instituições parceiras receberão devolutivas estruturadas, reforçando a qualificação conjunta de estágios, pesquisas e ações educativas.</w:t>
          </w:r>
        </w:p>
        <w:p w14:paraId="340B2053" w14:textId="77777777" w:rsidR="0020373D" w:rsidRPr="00AD703F" w:rsidRDefault="0020373D" w:rsidP="0020373D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7" w:name="_Toc236214132"/>
          <w:r w:rsidRPr="00AD703F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7. DOCUMENTAÇÃO</w:t>
          </w:r>
          <w:bookmarkEnd w:id="7"/>
        </w:p>
        <w:p w14:paraId="7E35FF27" w14:textId="77777777" w:rsidR="007A3EEF" w:rsidRPr="00E16A51" w:rsidRDefault="007A3EEF" w:rsidP="007A3EEF">
          <w:pPr>
            <w:rPr>
              <w:sz w:val="24"/>
              <w:szCs w:val="24"/>
              <w:lang w:eastAsia="pt-BR"/>
            </w:rPr>
          </w:pPr>
          <w:r w:rsidRPr="00E16A51">
            <w:rPr>
              <w:sz w:val="24"/>
              <w:szCs w:val="24"/>
              <w:lang w:eastAsia="pt-BR"/>
            </w:rPr>
            <w:t>Para operacionalização dos eixos estratégicos, a Política é regulamentada pelas seguintes normas:</w:t>
          </w:r>
        </w:p>
        <w:p w14:paraId="788A7D51" w14:textId="10F5DB32" w:rsidR="007A3EEF" w:rsidRPr="00E759A4" w:rsidRDefault="007A3EEF" w:rsidP="007A3EEF">
          <w:pPr>
            <w:pStyle w:val="PargrafodaLista"/>
            <w:numPr>
              <w:ilvl w:val="0"/>
              <w:numId w:val="37"/>
            </w:numPr>
            <w:jc w:val="both"/>
            <w:rPr>
              <w:sz w:val="24"/>
              <w:szCs w:val="24"/>
              <w:lang w:eastAsia="pt-BR"/>
            </w:rPr>
          </w:pPr>
          <w:r w:rsidRPr="00E759A4">
            <w:rPr>
              <w:b/>
              <w:bCs/>
              <w:sz w:val="24"/>
              <w:szCs w:val="24"/>
              <w:lang w:eastAsia="pt-BR"/>
            </w:rPr>
            <w:lastRenderedPageBreak/>
            <w:t>Norma</w:t>
          </w:r>
          <w:r w:rsidR="001265DE">
            <w:rPr>
              <w:b/>
              <w:bCs/>
              <w:sz w:val="24"/>
              <w:szCs w:val="24"/>
              <w:lang w:eastAsia="pt-BR"/>
            </w:rPr>
            <w:t xml:space="preserve"> Ensino em Serviço de Saúde</w:t>
          </w:r>
          <w:r w:rsidRPr="00E759A4">
            <w:rPr>
              <w:b/>
              <w:bCs/>
              <w:sz w:val="24"/>
              <w:szCs w:val="24"/>
              <w:lang w:eastAsia="pt-BR"/>
            </w:rPr>
            <w:t>: Integração ensino e serviço com qualidade e segurança – Instituições de Ensino</w:t>
          </w:r>
          <w:r w:rsidRPr="00E759A4">
            <w:rPr>
              <w:sz w:val="24"/>
              <w:szCs w:val="24"/>
              <w:lang w:eastAsia="pt-BR"/>
            </w:rPr>
            <w:t xml:space="preserve"> Estabelece o campo do ENSINO, abrangendo estágios, internatos, residências, visitas técnicas e ligas, nas unidades sob gestão do IGC. Assegurando a qualidade pedagógica, segurança do paciente e preservação dos fluxos assistenciais.</w:t>
          </w:r>
        </w:p>
        <w:p w14:paraId="73F679E5" w14:textId="6404E22E" w:rsidR="007A3EEF" w:rsidRPr="00E759A4" w:rsidRDefault="007A3EEF" w:rsidP="007A3EEF">
          <w:pPr>
            <w:pStyle w:val="PargrafodaLista"/>
            <w:numPr>
              <w:ilvl w:val="0"/>
              <w:numId w:val="37"/>
            </w:numPr>
            <w:jc w:val="both"/>
            <w:rPr>
              <w:sz w:val="24"/>
              <w:szCs w:val="24"/>
              <w:lang w:eastAsia="pt-BR"/>
            </w:rPr>
          </w:pPr>
          <w:r w:rsidRPr="006536D2">
            <w:rPr>
              <w:b/>
              <w:bCs/>
              <w:sz w:val="24"/>
              <w:szCs w:val="24"/>
              <w:lang w:eastAsia="pt-BR"/>
            </w:rPr>
            <w:t xml:space="preserve">Norma </w:t>
          </w:r>
          <w:r w:rsidR="001265DE">
            <w:rPr>
              <w:b/>
              <w:bCs/>
              <w:sz w:val="24"/>
              <w:szCs w:val="24"/>
              <w:lang w:eastAsia="pt-BR"/>
            </w:rPr>
            <w:t>Pesquisa em Serviço de Saúde</w:t>
          </w:r>
          <w:r w:rsidRPr="006536D2">
            <w:rPr>
              <w:b/>
              <w:bCs/>
              <w:sz w:val="24"/>
              <w:szCs w:val="24"/>
              <w:lang w:eastAsia="pt-BR"/>
            </w:rPr>
            <w:t xml:space="preserve">: </w:t>
          </w:r>
          <w:r w:rsidRPr="00E759A4">
            <w:rPr>
              <w:b/>
              <w:bCs/>
              <w:sz w:val="24"/>
              <w:szCs w:val="24"/>
              <w:lang w:eastAsia="pt-BR"/>
            </w:rPr>
            <w:t>Integração ensino e pesquisa com integridade científica – Instituições de Ensino</w:t>
          </w:r>
        </w:p>
        <w:p w14:paraId="51AF2E91" w14:textId="77777777" w:rsidR="007A3EEF" w:rsidRPr="00B37F8E" w:rsidRDefault="007A3EEF" w:rsidP="007A3EEF">
          <w:pPr>
            <w:pStyle w:val="PargrafodaLista"/>
            <w:ind w:left="775"/>
            <w:jc w:val="both"/>
            <w:rPr>
              <w:sz w:val="24"/>
              <w:szCs w:val="24"/>
              <w:lang w:eastAsia="pt-BR"/>
            </w:rPr>
          </w:pPr>
          <w:r w:rsidRPr="00B37F8E">
            <w:rPr>
              <w:sz w:val="24"/>
              <w:szCs w:val="24"/>
              <w:lang w:eastAsia="pt-BR"/>
            </w:rPr>
            <w:t>Estabelece diretrizes, fluxos e responsabilidades para submissão, avaliação, autorização, condução, monitoramento e encerramento de pesquisas conduzidas por IES nas unidades do IGC, assegurando integridade científica, ética em pesquisa e proteção de dados, com produtos aplicáveis ao SUS.</w:t>
          </w:r>
        </w:p>
        <w:p w14:paraId="489A4B90" w14:textId="33B76A67" w:rsidR="007A3EEF" w:rsidRPr="008F375A" w:rsidRDefault="007A3EEF" w:rsidP="007A3EEF">
          <w:pPr>
            <w:pStyle w:val="PargrafodaLista"/>
            <w:numPr>
              <w:ilvl w:val="0"/>
              <w:numId w:val="37"/>
            </w:numPr>
            <w:jc w:val="both"/>
            <w:rPr>
              <w:sz w:val="24"/>
              <w:szCs w:val="24"/>
            </w:rPr>
          </w:pPr>
          <w:r w:rsidRPr="00005C36">
            <w:rPr>
              <w:sz w:val="24"/>
              <w:szCs w:val="24"/>
              <w:lang w:eastAsia="pt-BR"/>
            </w:rPr>
            <w:t xml:space="preserve"> </w:t>
          </w:r>
          <w:r w:rsidRPr="00005C36">
            <w:rPr>
              <w:b/>
              <w:bCs/>
              <w:sz w:val="24"/>
              <w:szCs w:val="24"/>
              <w:lang w:eastAsia="pt-BR"/>
            </w:rPr>
            <w:t xml:space="preserve">Norma </w:t>
          </w:r>
          <w:r w:rsidR="001265DE">
            <w:rPr>
              <w:b/>
              <w:bCs/>
              <w:sz w:val="24"/>
              <w:szCs w:val="24"/>
              <w:lang w:eastAsia="pt-BR"/>
            </w:rPr>
            <w:t>Ensino Corporativo</w:t>
          </w:r>
          <w:r w:rsidRPr="00A573CB">
            <w:rPr>
              <w:b/>
              <w:bCs/>
              <w:sz w:val="24"/>
              <w:szCs w:val="24"/>
              <w:lang w:eastAsia="pt-BR"/>
            </w:rPr>
            <w:t>:</w:t>
          </w:r>
          <w:r w:rsidRPr="00005C36">
            <w:rPr>
              <w:b/>
              <w:bCs/>
              <w:sz w:val="24"/>
              <w:szCs w:val="24"/>
              <w:lang w:eastAsia="pt-BR"/>
            </w:rPr>
            <w:t xml:space="preserve"> Desenvolvimento do colaborador – ensino corporativo</w:t>
          </w:r>
          <w:r w:rsidR="001265DE">
            <w:rPr>
              <w:b/>
              <w:bCs/>
              <w:sz w:val="24"/>
              <w:szCs w:val="24"/>
              <w:lang w:eastAsia="pt-BR"/>
            </w:rPr>
            <w:t xml:space="preserve"> IGC</w:t>
          </w:r>
        </w:p>
        <w:p w14:paraId="6251B9D0" w14:textId="77777777" w:rsidR="007A3EEF" w:rsidRPr="00A573CB" w:rsidRDefault="007A3EEF" w:rsidP="007A3EEF">
          <w:pPr>
            <w:pStyle w:val="PargrafodaLista"/>
            <w:ind w:left="775"/>
            <w:jc w:val="both"/>
            <w:rPr>
              <w:sz w:val="24"/>
              <w:szCs w:val="24"/>
            </w:rPr>
          </w:pPr>
          <w:r w:rsidRPr="00A573CB">
            <w:rPr>
              <w:sz w:val="24"/>
              <w:szCs w:val="24"/>
              <w:lang w:eastAsia="pt-BR"/>
            </w:rPr>
            <w:t>Estabelece diretrizes, fluxos e responsabilidades para o desenvolvimento de pessoas no IGC, integrando educação permanente/continuada, PDIC e trilhas; define metodologias, instrumentos de avaliação (da reação ao impacto) e governança da aprendizagem, assegurando alinhamento às estratégias institucionais.</w:t>
          </w:r>
        </w:p>
        <w:p w14:paraId="74524CFB" w14:textId="64CF85F7" w:rsidR="007A3EEF" w:rsidRPr="00C5561E" w:rsidRDefault="007A3EEF" w:rsidP="007A3EEF">
          <w:pPr>
            <w:pStyle w:val="PargrafodaLista"/>
            <w:numPr>
              <w:ilvl w:val="0"/>
              <w:numId w:val="37"/>
            </w:numPr>
            <w:jc w:val="both"/>
            <w:rPr>
              <w:sz w:val="24"/>
              <w:szCs w:val="24"/>
              <w:lang w:eastAsia="pt-BR"/>
            </w:rPr>
          </w:pPr>
          <w:r w:rsidRPr="00C5561E">
            <w:rPr>
              <w:b/>
              <w:bCs/>
              <w:sz w:val="24"/>
              <w:szCs w:val="24"/>
              <w:lang w:eastAsia="pt-BR"/>
            </w:rPr>
            <w:t xml:space="preserve">Norma </w:t>
          </w:r>
          <w:r w:rsidR="001265DE" w:rsidRPr="001265DE">
            <w:rPr>
              <w:b/>
              <w:bCs/>
              <w:sz w:val="24"/>
              <w:szCs w:val="24"/>
              <w:lang w:eastAsia="pt-BR"/>
            </w:rPr>
            <w:t>Diretrizes de Pesquisa e Publicações</w:t>
          </w:r>
          <w:r w:rsidRPr="00C5561E">
            <w:rPr>
              <w:b/>
              <w:bCs/>
              <w:sz w:val="24"/>
              <w:szCs w:val="24"/>
              <w:lang w:eastAsia="pt-BR"/>
            </w:rPr>
            <w:t>: Pesquisa e publicações dos colaboradores IGC</w:t>
          </w:r>
        </w:p>
        <w:p w14:paraId="14603305" w14:textId="77777777" w:rsidR="007A3EEF" w:rsidRDefault="007A3EEF" w:rsidP="007A3EEF">
          <w:pPr>
            <w:pStyle w:val="PargrafodaLista"/>
            <w:ind w:left="775"/>
            <w:jc w:val="both"/>
            <w:rPr>
              <w:sz w:val="24"/>
              <w:szCs w:val="24"/>
              <w:lang w:eastAsia="pt-BR"/>
            </w:rPr>
          </w:pPr>
          <w:r w:rsidRPr="00C5561E">
            <w:rPr>
              <w:sz w:val="24"/>
              <w:szCs w:val="24"/>
              <w:lang w:eastAsia="pt-BR"/>
            </w:rPr>
            <w:t>Estabelece diretrizes, fluxos e responsabilidades para a condução e divulgação de pesquisas e produtos técnico-científicos por colaboradores do IGC, incluindo governança (DINOV e direções), ética/CEP, LGPD, acesso e segurança da informação, afiliações e marca institucional, propriedade intelectual/licenças, gestão de conflitos de interesse, revisão técnica interna e depósito em repositório institucional, garantindo conformidade e impacto organizacional.</w:t>
          </w:r>
        </w:p>
        <w:p w14:paraId="28AB5A67" w14:textId="77777777" w:rsidR="0020373D" w:rsidRDefault="0020373D" w:rsidP="0020373D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8" w:name="_Toc236214133"/>
          <w:r w:rsidRPr="00AD703F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8. RESPONSABILIDADE</w:t>
          </w:r>
          <w:bookmarkEnd w:id="8"/>
        </w:p>
        <w:p w14:paraId="6DD66FC7" w14:textId="77777777" w:rsidR="009D089E" w:rsidRPr="009D089E" w:rsidRDefault="009D089E" w:rsidP="009D089E">
          <w:p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 implementação, manutenção, monitoramento e conformidade da Política Institucional de Ensino e Pesquisa do Instituto de Gestão e Cidadania (IGC) são de responsabilidade compartilhada entre as instâncias estratégicas, técnicas e operacionais da instituição, assegurando alinhamento institucional, efetividade e transparência.</w:t>
          </w:r>
        </w:p>
        <w:p w14:paraId="568B0B6B" w14:textId="77777777" w:rsidR="009D089E" w:rsidRPr="009D089E" w:rsidRDefault="009D089E" w:rsidP="009D089E">
          <w:pPr>
            <w:rPr>
              <w:b/>
              <w:bCs/>
              <w:sz w:val="24"/>
              <w:szCs w:val="24"/>
              <w:lang w:eastAsia="pt-BR"/>
            </w:rPr>
          </w:pPr>
          <w:r w:rsidRPr="009D089E">
            <w:rPr>
              <w:b/>
              <w:bCs/>
              <w:sz w:val="24"/>
              <w:szCs w:val="24"/>
              <w:lang w:eastAsia="pt-BR"/>
            </w:rPr>
            <w:t>8.1 Instâncias Responsáveis</w:t>
          </w:r>
        </w:p>
        <w:p w14:paraId="2F41F7E4" w14:textId="77777777" w:rsidR="009D089E" w:rsidRPr="009D089E" w:rsidRDefault="009D089E" w:rsidP="009D089E">
          <w:pPr>
            <w:rPr>
              <w:sz w:val="24"/>
              <w:szCs w:val="24"/>
              <w:lang w:eastAsia="pt-BR"/>
            </w:rPr>
          </w:pPr>
          <w:r w:rsidRPr="009D089E">
            <w:rPr>
              <w:b/>
              <w:bCs/>
              <w:sz w:val="24"/>
              <w:szCs w:val="24"/>
              <w:lang w:eastAsia="pt-BR"/>
            </w:rPr>
            <w:t>Presidência e Superintendência</w:t>
          </w:r>
          <w:r w:rsidRPr="009D089E">
            <w:rPr>
              <w:sz w:val="24"/>
              <w:szCs w:val="24"/>
              <w:lang w:eastAsia="pt-BR"/>
            </w:rPr>
            <w:br/>
            <w:t>São responsáveis por:</w:t>
          </w:r>
        </w:p>
        <w:p w14:paraId="10CFAE83" w14:textId="77777777" w:rsidR="009D089E" w:rsidRPr="009D089E" w:rsidRDefault="009D089E" w:rsidP="009D089E">
          <w:pPr>
            <w:pStyle w:val="PargrafodaLista"/>
            <w:numPr>
              <w:ilvl w:val="0"/>
              <w:numId w:val="37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Patrocinar institucionalmente a Política;</w:t>
          </w:r>
        </w:p>
        <w:p w14:paraId="0A66926A" w14:textId="77777777" w:rsidR="009D089E" w:rsidRPr="009D089E" w:rsidRDefault="009D089E" w:rsidP="009D089E">
          <w:pPr>
            <w:pStyle w:val="PargrafodaLista"/>
            <w:numPr>
              <w:ilvl w:val="0"/>
              <w:numId w:val="37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Assegurar seu alinhamento às diretrizes estratégicas do IGC;</w:t>
          </w:r>
        </w:p>
        <w:p w14:paraId="1C0B902D" w14:textId="77777777" w:rsidR="009D089E" w:rsidRPr="009D089E" w:rsidRDefault="009D089E" w:rsidP="009D089E">
          <w:pPr>
            <w:pStyle w:val="PargrafodaLista"/>
            <w:numPr>
              <w:ilvl w:val="0"/>
              <w:numId w:val="37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Deliberar sobre diretrizes gerais, prioridades e investimentos relacionados ao ensino, pesquisa e desenvolvimento institucional.</w:t>
          </w:r>
        </w:p>
        <w:p w14:paraId="02A6D383" w14:textId="08EF6B9B" w:rsidR="009D089E" w:rsidRPr="009D089E" w:rsidRDefault="009D089E" w:rsidP="009D089E">
          <w:pPr>
            <w:rPr>
              <w:sz w:val="24"/>
              <w:szCs w:val="24"/>
              <w:lang w:eastAsia="pt-BR"/>
            </w:rPr>
          </w:pPr>
          <w:r w:rsidRPr="009D089E">
            <w:rPr>
              <w:b/>
              <w:bCs/>
              <w:sz w:val="24"/>
              <w:szCs w:val="24"/>
              <w:lang w:eastAsia="pt-BR"/>
            </w:rPr>
            <w:t>D</w:t>
          </w:r>
          <w:r w:rsidR="008272CF">
            <w:rPr>
              <w:b/>
              <w:bCs/>
              <w:sz w:val="24"/>
              <w:szCs w:val="24"/>
              <w:lang w:eastAsia="pt-BR"/>
            </w:rPr>
            <w:t xml:space="preserve">iretoria de </w:t>
          </w:r>
          <w:r w:rsidR="008272CF" w:rsidRPr="008272CF">
            <w:rPr>
              <w:b/>
              <w:bCs/>
              <w:sz w:val="24"/>
              <w:szCs w:val="24"/>
              <w:lang w:eastAsia="pt-BR"/>
            </w:rPr>
            <w:t>Desenv</w:t>
          </w:r>
          <w:r w:rsidR="008272CF">
            <w:rPr>
              <w:b/>
              <w:bCs/>
              <w:sz w:val="24"/>
              <w:szCs w:val="24"/>
              <w:lang w:eastAsia="pt-BR"/>
            </w:rPr>
            <w:t>olvimento,</w:t>
          </w:r>
          <w:r w:rsidR="008272CF" w:rsidRPr="008272CF">
            <w:rPr>
              <w:b/>
              <w:bCs/>
              <w:sz w:val="24"/>
              <w:szCs w:val="24"/>
              <w:lang w:eastAsia="pt-BR"/>
            </w:rPr>
            <w:t xml:space="preserve"> Ensino e Pesquisa</w:t>
          </w:r>
          <w:r w:rsidRPr="009D089E">
            <w:rPr>
              <w:sz w:val="24"/>
              <w:szCs w:val="24"/>
              <w:lang w:eastAsia="pt-BR"/>
            </w:rPr>
            <w:br/>
            <w:t>É responsável por:</w:t>
          </w:r>
        </w:p>
        <w:p w14:paraId="550CEECD" w14:textId="77777777" w:rsidR="009D089E" w:rsidRPr="009D089E" w:rsidRDefault="009D089E" w:rsidP="009D089E">
          <w:pPr>
            <w:pStyle w:val="PargrafodaLista"/>
            <w:numPr>
              <w:ilvl w:val="0"/>
              <w:numId w:val="45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Coordenar a implementação e a governança da Política;</w:t>
          </w:r>
        </w:p>
        <w:p w14:paraId="6C3220BD" w14:textId="77777777" w:rsidR="009D089E" w:rsidRPr="009D089E" w:rsidRDefault="009D089E" w:rsidP="009D089E">
          <w:pPr>
            <w:pStyle w:val="PargrafodaLista"/>
            <w:numPr>
              <w:ilvl w:val="0"/>
              <w:numId w:val="45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Consolidar indicadores, análises e relatórios institucionais;</w:t>
          </w:r>
        </w:p>
        <w:p w14:paraId="5A1EE393" w14:textId="77777777" w:rsidR="009D089E" w:rsidRPr="009D089E" w:rsidRDefault="009D089E" w:rsidP="009D089E">
          <w:pPr>
            <w:pStyle w:val="PargrafodaLista"/>
            <w:numPr>
              <w:ilvl w:val="0"/>
              <w:numId w:val="45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lastRenderedPageBreak/>
            <w:t>Estabelecer metodologias, instrumentos de avaliação e monitoramento;</w:t>
          </w:r>
        </w:p>
        <w:p w14:paraId="6E0D7469" w14:textId="77777777" w:rsidR="009D089E" w:rsidRPr="009D089E" w:rsidRDefault="009D089E" w:rsidP="009D089E">
          <w:pPr>
            <w:pStyle w:val="PargrafodaLista"/>
            <w:numPr>
              <w:ilvl w:val="0"/>
              <w:numId w:val="45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Garantir a integração entre ensino, pesquisa, inovação e estratégia institucional;</w:t>
          </w:r>
        </w:p>
        <w:p w14:paraId="1537E392" w14:textId="77777777" w:rsidR="009D089E" w:rsidRPr="009D089E" w:rsidRDefault="009D089E" w:rsidP="009D089E">
          <w:pPr>
            <w:pStyle w:val="PargrafodaLista"/>
            <w:numPr>
              <w:ilvl w:val="0"/>
              <w:numId w:val="45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Articular-se com as Diretorias Técnicas, Recursos Humanos e parceiros externos.</w:t>
          </w:r>
        </w:p>
        <w:p w14:paraId="1C222298" w14:textId="77777777" w:rsidR="009D089E" w:rsidRPr="009D089E" w:rsidRDefault="009D089E" w:rsidP="009D089E">
          <w:pPr>
            <w:rPr>
              <w:sz w:val="24"/>
              <w:szCs w:val="24"/>
              <w:lang w:eastAsia="pt-BR"/>
            </w:rPr>
          </w:pPr>
          <w:r w:rsidRPr="009D089E">
            <w:rPr>
              <w:b/>
              <w:bCs/>
              <w:sz w:val="24"/>
              <w:szCs w:val="24"/>
              <w:lang w:eastAsia="pt-BR"/>
            </w:rPr>
            <w:t>Diretorias Técnicas</w:t>
          </w:r>
          <w:r w:rsidRPr="009D089E">
            <w:rPr>
              <w:sz w:val="24"/>
              <w:szCs w:val="24"/>
              <w:lang w:eastAsia="pt-BR"/>
            </w:rPr>
            <w:br/>
            <w:t>São responsáveis por:</w:t>
          </w:r>
        </w:p>
        <w:p w14:paraId="6495F0CA" w14:textId="77777777" w:rsidR="009D089E" w:rsidRPr="009D089E" w:rsidRDefault="009D089E" w:rsidP="009D089E">
          <w:pPr>
            <w:pStyle w:val="PargrafodaLista"/>
            <w:numPr>
              <w:ilvl w:val="0"/>
              <w:numId w:val="46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Acompanhar a aplicação da Política nas unidades e áreas assistenciais sob sua gestão;</w:t>
          </w:r>
        </w:p>
        <w:p w14:paraId="674371D6" w14:textId="77777777" w:rsidR="009D089E" w:rsidRPr="009D089E" w:rsidRDefault="009D089E" w:rsidP="009D089E">
          <w:pPr>
            <w:pStyle w:val="PargrafodaLista"/>
            <w:numPr>
              <w:ilvl w:val="0"/>
              <w:numId w:val="46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Alinhar as ações formativas e de pesquisa às necessidades dos serviços;</w:t>
          </w:r>
        </w:p>
        <w:p w14:paraId="217313A2" w14:textId="77777777" w:rsidR="009D089E" w:rsidRPr="009D089E" w:rsidRDefault="009D089E" w:rsidP="009D089E">
          <w:pPr>
            <w:pStyle w:val="PargrafodaLista"/>
            <w:numPr>
              <w:ilvl w:val="0"/>
              <w:numId w:val="46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Apoiar o engajamento das equipes e a aplicabilidade prática das ações;</w:t>
          </w:r>
        </w:p>
        <w:p w14:paraId="56C4EF1D" w14:textId="77777777" w:rsidR="009D089E" w:rsidRPr="009D089E" w:rsidRDefault="009D089E" w:rsidP="009D089E">
          <w:pPr>
            <w:pStyle w:val="PargrafodaLista"/>
            <w:numPr>
              <w:ilvl w:val="0"/>
              <w:numId w:val="46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Contribuir para o monitoramento dos indicadores e resultados.</w:t>
          </w:r>
        </w:p>
        <w:p w14:paraId="5C160D64" w14:textId="77777777" w:rsidR="009D089E" w:rsidRPr="009D089E" w:rsidRDefault="009D089E" w:rsidP="009D089E">
          <w:pPr>
            <w:rPr>
              <w:sz w:val="24"/>
              <w:szCs w:val="24"/>
              <w:lang w:eastAsia="pt-BR"/>
            </w:rPr>
          </w:pPr>
          <w:r w:rsidRPr="009D089E">
            <w:rPr>
              <w:b/>
              <w:bCs/>
              <w:sz w:val="24"/>
              <w:szCs w:val="24"/>
              <w:lang w:eastAsia="pt-BR"/>
            </w:rPr>
            <w:t>Gestão das Unidades</w:t>
          </w:r>
          <w:r w:rsidRPr="009D089E">
            <w:rPr>
              <w:b/>
              <w:bCs/>
              <w:sz w:val="24"/>
              <w:szCs w:val="24"/>
              <w:lang w:eastAsia="pt-BR"/>
            </w:rPr>
            <w:br/>
          </w:r>
          <w:r w:rsidRPr="009D089E">
            <w:rPr>
              <w:sz w:val="24"/>
              <w:szCs w:val="24"/>
              <w:lang w:eastAsia="pt-BR"/>
            </w:rPr>
            <w:t>É responsável por:</w:t>
          </w:r>
        </w:p>
        <w:p w14:paraId="550C97B5" w14:textId="77777777" w:rsidR="009D089E" w:rsidRPr="009D089E" w:rsidRDefault="009D089E" w:rsidP="009D089E">
          <w:pPr>
            <w:pStyle w:val="PargrafodaLista"/>
            <w:numPr>
              <w:ilvl w:val="0"/>
              <w:numId w:val="47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Garantir a execução local das ações previstas na Política;</w:t>
          </w:r>
        </w:p>
        <w:p w14:paraId="5F24E78C" w14:textId="77777777" w:rsidR="009D089E" w:rsidRPr="009D089E" w:rsidRDefault="009D089E" w:rsidP="009D089E">
          <w:pPr>
            <w:pStyle w:val="PargrafodaLista"/>
            <w:numPr>
              <w:ilvl w:val="0"/>
              <w:numId w:val="47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Registrar evidências de execução, aplicabilidade e impacto;</w:t>
          </w:r>
        </w:p>
        <w:p w14:paraId="25D3DC2C" w14:textId="77777777" w:rsidR="009D089E" w:rsidRPr="009D089E" w:rsidRDefault="009D089E" w:rsidP="009D089E">
          <w:pPr>
            <w:pStyle w:val="PargrafodaLista"/>
            <w:numPr>
              <w:ilvl w:val="0"/>
              <w:numId w:val="47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Assegurar a observância dos fluxos assistenciais, da segurança do paciente e da qualidade do serviço;</w:t>
          </w:r>
        </w:p>
        <w:p w14:paraId="4BB2568E" w14:textId="77777777" w:rsidR="009D089E" w:rsidRPr="009D089E" w:rsidRDefault="009D089E" w:rsidP="009D089E">
          <w:pPr>
            <w:pStyle w:val="PargrafodaLista"/>
            <w:numPr>
              <w:ilvl w:val="0"/>
              <w:numId w:val="47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Alimentar os sistemas e painéis institucionais de monitoramento.</w:t>
          </w:r>
        </w:p>
        <w:p w14:paraId="13AF65DF" w14:textId="67AE0BFD" w:rsidR="009D089E" w:rsidRPr="009D089E" w:rsidRDefault="008272CF" w:rsidP="009D089E">
          <w:pPr>
            <w:rPr>
              <w:sz w:val="24"/>
              <w:szCs w:val="24"/>
              <w:lang w:eastAsia="pt-BR"/>
            </w:rPr>
          </w:pPr>
          <w:r>
            <w:rPr>
              <w:b/>
              <w:bCs/>
              <w:sz w:val="24"/>
              <w:szCs w:val="24"/>
              <w:lang w:eastAsia="pt-BR"/>
            </w:rPr>
            <w:t>Recursos Humanos</w:t>
          </w:r>
          <w:r w:rsidR="009D089E" w:rsidRPr="009D089E">
            <w:rPr>
              <w:b/>
              <w:bCs/>
              <w:sz w:val="24"/>
              <w:szCs w:val="24"/>
              <w:lang w:eastAsia="pt-BR"/>
            </w:rPr>
            <w:t xml:space="preserve"> (Sede do IGC)</w:t>
          </w:r>
          <w:r w:rsidR="009D089E" w:rsidRPr="009D089E">
            <w:rPr>
              <w:sz w:val="24"/>
              <w:szCs w:val="24"/>
              <w:lang w:eastAsia="pt-BR"/>
            </w:rPr>
            <w:br/>
            <w:t>É responsável por:</w:t>
          </w:r>
        </w:p>
        <w:p w14:paraId="4AE3DF26" w14:textId="77777777" w:rsidR="009D089E" w:rsidRPr="009D089E" w:rsidRDefault="009D089E" w:rsidP="009D089E">
          <w:pPr>
            <w:pStyle w:val="PargrafodaLista"/>
            <w:numPr>
              <w:ilvl w:val="0"/>
              <w:numId w:val="48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 xml:space="preserve">Integrar a Política aos processos de </w:t>
          </w:r>
          <w:proofErr w:type="spellStart"/>
          <w:r w:rsidRPr="009D089E">
            <w:rPr>
              <w:sz w:val="24"/>
              <w:szCs w:val="24"/>
              <w:lang w:eastAsia="pt-BR"/>
            </w:rPr>
            <w:t>onboarding</w:t>
          </w:r>
          <w:proofErr w:type="spellEnd"/>
          <w:r w:rsidRPr="009D089E">
            <w:rPr>
              <w:sz w:val="24"/>
              <w:szCs w:val="24"/>
              <w:lang w:eastAsia="pt-BR"/>
            </w:rPr>
            <w:t>, desenvolvimento e gestão de pessoas;</w:t>
          </w:r>
        </w:p>
        <w:p w14:paraId="22F4850E" w14:textId="77777777" w:rsidR="009D089E" w:rsidRPr="009D089E" w:rsidRDefault="009D089E" w:rsidP="009D089E">
          <w:pPr>
            <w:pStyle w:val="PargrafodaLista"/>
            <w:numPr>
              <w:ilvl w:val="0"/>
              <w:numId w:val="48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Conduzir o Plano de Desenvolvimento Individual e Coletivo (PDIC) em articulação com as áreas responsáveis;</w:t>
          </w:r>
        </w:p>
        <w:p w14:paraId="19A1322B" w14:textId="77777777" w:rsidR="009D089E" w:rsidRPr="009D089E" w:rsidRDefault="009D089E" w:rsidP="009D089E">
          <w:pPr>
            <w:pStyle w:val="PargrafodaLista"/>
            <w:numPr>
              <w:ilvl w:val="0"/>
              <w:numId w:val="48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Garantir a padronização metodológica das ações de ensino corporativo;</w:t>
          </w:r>
        </w:p>
        <w:p w14:paraId="580E6B6B" w14:textId="77777777" w:rsidR="009D089E" w:rsidRPr="009D089E" w:rsidRDefault="009D089E" w:rsidP="009D089E">
          <w:pPr>
            <w:pStyle w:val="PargrafodaLista"/>
            <w:numPr>
              <w:ilvl w:val="0"/>
              <w:numId w:val="48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Acompanhar o desenvolvimento e a evolução de competências dos colaboradores.</w:t>
          </w:r>
        </w:p>
        <w:p w14:paraId="3C3BD2DF" w14:textId="77777777" w:rsidR="009D089E" w:rsidRPr="009D089E" w:rsidRDefault="009D089E" w:rsidP="009D089E">
          <w:pPr>
            <w:rPr>
              <w:sz w:val="24"/>
              <w:szCs w:val="24"/>
              <w:lang w:eastAsia="pt-BR"/>
            </w:rPr>
          </w:pPr>
          <w:r w:rsidRPr="009D089E">
            <w:rPr>
              <w:b/>
              <w:bCs/>
              <w:sz w:val="24"/>
              <w:szCs w:val="24"/>
              <w:lang w:eastAsia="pt-BR"/>
            </w:rPr>
            <w:t>Colaboradores do IGC</w:t>
          </w:r>
          <w:r w:rsidRPr="009D089E">
            <w:rPr>
              <w:sz w:val="24"/>
              <w:szCs w:val="24"/>
              <w:lang w:eastAsia="pt-BR"/>
            </w:rPr>
            <w:br/>
            <w:t>São responsáveis por:</w:t>
          </w:r>
        </w:p>
        <w:p w14:paraId="5E15772C" w14:textId="77777777" w:rsidR="009D089E" w:rsidRPr="009D089E" w:rsidRDefault="009D089E" w:rsidP="009D089E">
          <w:pPr>
            <w:pStyle w:val="PargrafodaLista"/>
            <w:numPr>
              <w:ilvl w:val="0"/>
              <w:numId w:val="49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Participar das ações formativas e de pesquisa conforme sua função e área de atuação;</w:t>
          </w:r>
        </w:p>
        <w:p w14:paraId="7889BBBB" w14:textId="77777777" w:rsidR="009D089E" w:rsidRPr="009D089E" w:rsidRDefault="009D089E" w:rsidP="009D089E">
          <w:pPr>
            <w:pStyle w:val="PargrafodaLista"/>
            <w:numPr>
              <w:ilvl w:val="0"/>
              <w:numId w:val="49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Cumprir as diretrizes, normas e procedimentos estabelecidos;</w:t>
          </w:r>
        </w:p>
        <w:p w14:paraId="56F3F296" w14:textId="77777777" w:rsidR="009D089E" w:rsidRPr="009D089E" w:rsidRDefault="009D089E" w:rsidP="009D089E">
          <w:pPr>
            <w:pStyle w:val="PargrafodaLista"/>
            <w:numPr>
              <w:ilvl w:val="0"/>
              <w:numId w:val="49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Contribuir para a aplicação prática do conhecimento e para a melhoria contínua dos processos institucionais.</w:t>
          </w:r>
        </w:p>
        <w:p w14:paraId="67AE55DB" w14:textId="77777777" w:rsidR="009D089E" w:rsidRPr="009D089E" w:rsidRDefault="009D089E" w:rsidP="009D089E">
          <w:pPr>
            <w:rPr>
              <w:sz w:val="24"/>
              <w:szCs w:val="24"/>
              <w:lang w:eastAsia="pt-BR"/>
            </w:rPr>
          </w:pPr>
          <w:r w:rsidRPr="009D089E">
            <w:rPr>
              <w:b/>
              <w:bCs/>
              <w:sz w:val="24"/>
              <w:szCs w:val="24"/>
              <w:lang w:eastAsia="pt-BR"/>
            </w:rPr>
            <w:t>Parceiros Institucionais e Instituições de Ensino e Pesquisa</w:t>
          </w:r>
          <w:r w:rsidRPr="009D089E">
            <w:rPr>
              <w:b/>
              <w:bCs/>
              <w:sz w:val="24"/>
              <w:szCs w:val="24"/>
              <w:lang w:eastAsia="pt-BR"/>
            </w:rPr>
            <w:br/>
          </w:r>
          <w:r w:rsidRPr="009D089E">
            <w:rPr>
              <w:sz w:val="24"/>
              <w:szCs w:val="24"/>
              <w:lang w:eastAsia="pt-BR"/>
            </w:rPr>
            <w:t>São responsáveis por:</w:t>
          </w:r>
        </w:p>
        <w:p w14:paraId="2620ABF2" w14:textId="77777777" w:rsidR="009D089E" w:rsidRPr="009D089E" w:rsidRDefault="009D089E" w:rsidP="009D089E">
          <w:pPr>
            <w:pStyle w:val="PargrafodaLista"/>
            <w:numPr>
              <w:ilvl w:val="0"/>
              <w:numId w:val="50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Cumprir as diretrizes, normas e fluxos estabelecidos pelo IGC;</w:t>
          </w:r>
        </w:p>
        <w:p w14:paraId="4E712048" w14:textId="77777777" w:rsidR="009D089E" w:rsidRPr="009D089E" w:rsidRDefault="009D089E" w:rsidP="009D089E">
          <w:pPr>
            <w:pStyle w:val="PargrafodaLista"/>
            <w:numPr>
              <w:ilvl w:val="0"/>
              <w:numId w:val="50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Atuar em conformidade com os princípios éticos, legais e técnicos;</w:t>
          </w:r>
        </w:p>
        <w:p w14:paraId="64F03AED" w14:textId="77777777" w:rsidR="009D089E" w:rsidRPr="009D089E" w:rsidRDefault="009D089E" w:rsidP="009D089E">
          <w:pPr>
            <w:pStyle w:val="PargrafodaLista"/>
            <w:numPr>
              <w:ilvl w:val="0"/>
              <w:numId w:val="50"/>
            </w:numPr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lastRenderedPageBreak/>
            <w:t>Garantir a integridade científica, a proteção de dados e a qualidade das atividades desenvolvidas em cooperação.</w:t>
          </w:r>
        </w:p>
        <w:p w14:paraId="3AB3A13B" w14:textId="77777777" w:rsidR="0020373D" w:rsidRDefault="0020373D" w:rsidP="0020373D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9" w:name="_Toc236214134"/>
          <w:r w:rsidRPr="00AD703F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9. CONFORMIDADE LEGAL</w:t>
          </w:r>
          <w:bookmarkEnd w:id="9"/>
        </w:p>
        <w:p w14:paraId="4F7F70C6" w14:textId="77777777" w:rsidR="009D089E" w:rsidRPr="009D089E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 Política Institucional de Ensino e Pesquisa do Instituto de Gestão e Cidadania (IGC) está alinhada às leis, regulamentos e normas vigentes, assegurando a integridade institucional, a segurança jurídica e a conformidade ética, científica e administrativa das ações de ensino, pesquisa e desenvolvimento de pessoas.</w:t>
          </w:r>
        </w:p>
        <w:p w14:paraId="671648A6" w14:textId="77777777" w:rsidR="009D089E" w:rsidRPr="009D089E" w:rsidRDefault="009D089E" w:rsidP="009D089E">
          <w:pPr>
            <w:jc w:val="both"/>
            <w:rPr>
              <w:b/>
              <w:bCs/>
              <w:sz w:val="24"/>
              <w:szCs w:val="24"/>
              <w:lang w:eastAsia="pt-BR"/>
            </w:rPr>
          </w:pPr>
          <w:r w:rsidRPr="009D089E">
            <w:rPr>
              <w:b/>
              <w:bCs/>
              <w:sz w:val="24"/>
              <w:szCs w:val="24"/>
              <w:lang w:eastAsia="pt-BR"/>
            </w:rPr>
            <w:t>9.1 Marcos Legais e Normativos de Referência</w:t>
          </w:r>
        </w:p>
        <w:p w14:paraId="5CEDF7A6" w14:textId="77777777" w:rsidR="009D089E" w:rsidRPr="009D089E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 Política observa, entre outros, os seguintes marcos legais e normativos:</w:t>
          </w:r>
        </w:p>
        <w:p w14:paraId="304271FF" w14:textId="77777777" w:rsidR="009D089E" w:rsidRPr="009D089E" w:rsidRDefault="009D089E" w:rsidP="009D089E">
          <w:pPr>
            <w:pStyle w:val="PargrafodaLista"/>
            <w:numPr>
              <w:ilvl w:val="0"/>
              <w:numId w:val="53"/>
            </w:num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Legislação do Sistema Único de Saúde (SUS), no que se refere à formação, qualificação profissional, pesquisa aplicada e fortalecimento da gestão e da atenção em saúde;</w:t>
          </w:r>
        </w:p>
        <w:p w14:paraId="001C238D" w14:textId="77777777" w:rsidR="009D089E" w:rsidRPr="009D089E" w:rsidRDefault="009D089E" w:rsidP="009D089E">
          <w:pPr>
            <w:pStyle w:val="PargrafodaLista"/>
            <w:numPr>
              <w:ilvl w:val="0"/>
              <w:numId w:val="53"/>
            </w:num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Resolução CNS nº 466/2012 e demais normativas do Conselho Nacional de Saúde aplicáveis à ética em pesquisa envolvendo seres humanos;</w:t>
          </w:r>
        </w:p>
        <w:p w14:paraId="528C7884" w14:textId="77777777" w:rsidR="009D089E" w:rsidRPr="009D089E" w:rsidRDefault="009D089E" w:rsidP="009D089E">
          <w:pPr>
            <w:pStyle w:val="PargrafodaLista"/>
            <w:numPr>
              <w:ilvl w:val="0"/>
              <w:numId w:val="53"/>
            </w:num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Lei Geral de Proteção de Dados Pessoais (LGPD – Lei nº 13.709/2018), garantindo a proteção de dados pessoais e sensíveis, especialmente em atividades de pesquisa, ensino, avaliação e monitoramento;</w:t>
          </w:r>
        </w:p>
        <w:p w14:paraId="71F844CE" w14:textId="77777777" w:rsidR="009D089E" w:rsidRPr="009D089E" w:rsidRDefault="009D089E" w:rsidP="009D089E">
          <w:pPr>
            <w:pStyle w:val="PargrafodaLista"/>
            <w:numPr>
              <w:ilvl w:val="0"/>
              <w:numId w:val="53"/>
            </w:num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Diretrizes nacionais de educação permanente em saúde, educação corporativa e desenvolvimento institucional;</w:t>
          </w:r>
        </w:p>
        <w:p w14:paraId="5C748DCB" w14:textId="77777777" w:rsidR="009D089E" w:rsidRPr="009D089E" w:rsidRDefault="009D089E" w:rsidP="009D089E">
          <w:pPr>
            <w:pStyle w:val="PargrafodaLista"/>
            <w:numPr>
              <w:ilvl w:val="0"/>
              <w:numId w:val="53"/>
            </w:num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Princípios de integridade científica, boas práticas em pesquisa e produção do conhecimento;</w:t>
          </w:r>
        </w:p>
        <w:p w14:paraId="7E70816E" w14:textId="77777777" w:rsidR="009D089E" w:rsidRPr="009D089E" w:rsidRDefault="009D089E" w:rsidP="009D089E">
          <w:pPr>
            <w:pStyle w:val="PargrafodaLista"/>
            <w:numPr>
              <w:ilvl w:val="0"/>
              <w:numId w:val="53"/>
            </w:num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Normativos internos do IGC, incluindo esta Política e as Normas nº 001 a nº 004 a ela vinculadas.</w:t>
          </w:r>
        </w:p>
        <w:p w14:paraId="3D224D40" w14:textId="77777777" w:rsidR="009D089E" w:rsidRPr="009D089E" w:rsidRDefault="009D089E" w:rsidP="009D089E">
          <w:pPr>
            <w:jc w:val="both"/>
            <w:rPr>
              <w:b/>
              <w:bCs/>
              <w:sz w:val="24"/>
              <w:szCs w:val="24"/>
              <w:lang w:eastAsia="pt-BR"/>
            </w:rPr>
          </w:pPr>
          <w:r w:rsidRPr="009D089E">
            <w:rPr>
              <w:b/>
              <w:bCs/>
              <w:sz w:val="24"/>
              <w:szCs w:val="24"/>
              <w:lang w:eastAsia="pt-BR"/>
            </w:rPr>
            <w:t>9.2 Garantia da Conformidade Legal</w:t>
          </w:r>
        </w:p>
        <w:p w14:paraId="67FA667E" w14:textId="77777777" w:rsidR="009D089E" w:rsidRPr="009D089E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 conformidade legal será assegurada por meio das seguintes medidas institucionais:</w:t>
          </w:r>
        </w:p>
        <w:p w14:paraId="0C3ACC3D" w14:textId="77777777" w:rsidR="009D089E" w:rsidRPr="009D089E" w:rsidRDefault="009D089E" w:rsidP="009D089E">
          <w:pPr>
            <w:pStyle w:val="PargrafodaLista"/>
            <w:numPr>
              <w:ilvl w:val="0"/>
              <w:numId w:val="54"/>
            </w:num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Observância obrigatória das Normas Institucionais nº 001 a nº 004, que regulam a integração ensino-serviço, a pesquisa com integridade científica, o desenvolvimento de colaboradores e a produção e divulgação científica;</w:t>
          </w:r>
        </w:p>
        <w:p w14:paraId="46B9F92E" w14:textId="77777777" w:rsidR="009D089E" w:rsidRPr="009D089E" w:rsidRDefault="009D089E" w:rsidP="009D089E">
          <w:pPr>
            <w:pStyle w:val="PargrafodaLista"/>
            <w:numPr>
              <w:ilvl w:val="0"/>
              <w:numId w:val="54"/>
            </w:num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Avaliação prévia e autorização institucional das atividades de ensino e pesquisa, conforme fluxos estabelecidos;</w:t>
          </w:r>
        </w:p>
        <w:p w14:paraId="67993C51" w14:textId="77777777" w:rsidR="009D089E" w:rsidRPr="009D089E" w:rsidRDefault="009D089E" w:rsidP="009D089E">
          <w:pPr>
            <w:pStyle w:val="PargrafodaLista"/>
            <w:numPr>
              <w:ilvl w:val="0"/>
              <w:numId w:val="54"/>
            </w:num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Submissão de pesquisas aos Comitês de Ética em Pesquisa (CEP), quando aplicável;</w:t>
          </w:r>
        </w:p>
        <w:p w14:paraId="7CABCAC3" w14:textId="77777777" w:rsidR="009D089E" w:rsidRPr="009D089E" w:rsidRDefault="009D089E" w:rsidP="009D089E">
          <w:pPr>
            <w:pStyle w:val="PargrafodaLista"/>
            <w:numPr>
              <w:ilvl w:val="0"/>
              <w:numId w:val="54"/>
            </w:num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Adoção de práticas de governança de dados, segurança da informação e controle de acesso, em conformidade com a LGPD;</w:t>
          </w:r>
        </w:p>
        <w:p w14:paraId="658E84C9" w14:textId="77777777" w:rsidR="009D089E" w:rsidRPr="009D089E" w:rsidRDefault="009D089E" w:rsidP="009D089E">
          <w:pPr>
            <w:pStyle w:val="PargrafodaLista"/>
            <w:numPr>
              <w:ilvl w:val="0"/>
              <w:numId w:val="54"/>
            </w:num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Monitoramento contínuo por meio de indicadores, registros e relatórios institucionais;</w:t>
          </w:r>
        </w:p>
        <w:p w14:paraId="27890D3B" w14:textId="77777777" w:rsidR="009D089E" w:rsidRPr="009D089E" w:rsidRDefault="009D089E" w:rsidP="009D089E">
          <w:pPr>
            <w:pStyle w:val="PargrafodaLista"/>
            <w:numPr>
              <w:ilvl w:val="0"/>
              <w:numId w:val="54"/>
            </w:num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Atuação articulada da DINOV, Diretorias Técnicas, Recursos Humanos e Gestão das Unidades na verificação da conformidade e mitigação de riscos.</w:t>
          </w:r>
        </w:p>
        <w:p w14:paraId="4FCD4DB9" w14:textId="77777777" w:rsidR="009D089E" w:rsidRPr="009D089E" w:rsidRDefault="009D089E" w:rsidP="009D089E">
          <w:pPr>
            <w:jc w:val="both"/>
            <w:rPr>
              <w:b/>
              <w:bCs/>
              <w:sz w:val="24"/>
              <w:szCs w:val="24"/>
              <w:lang w:eastAsia="pt-BR"/>
            </w:rPr>
          </w:pPr>
          <w:r w:rsidRPr="009D089E">
            <w:rPr>
              <w:b/>
              <w:bCs/>
              <w:sz w:val="24"/>
              <w:szCs w:val="24"/>
              <w:lang w:eastAsia="pt-BR"/>
            </w:rPr>
            <w:t>9.3 Responsabilização e Gestão de Riscos</w:t>
          </w:r>
        </w:p>
        <w:p w14:paraId="122BA261" w14:textId="77777777" w:rsidR="009D089E" w:rsidRPr="009D089E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lastRenderedPageBreak/>
            <w:t>O descumprimento das disposições legais, normativas ou éticas relacionadas a esta Política poderá resultar na suspensão, revisão ou encerramento das atividades envolvidas, sem prejuízo das medidas administrativas cabíveis.</w:t>
          </w:r>
        </w:p>
        <w:p w14:paraId="2F01137E" w14:textId="77777777" w:rsidR="009D089E" w:rsidRPr="009D089E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9D089E">
            <w:rPr>
              <w:sz w:val="24"/>
              <w:szCs w:val="24"/>
              <w:lang w:eastAsia="pt-BR"/>
            </w:rPr>
            <w:t>A gestão de riscos institucionais relacionados ao ensino, pesquisa e desenvolvimento de pessoas integra o modelo de governança do IGC, com foco na prevenção, conformidade e melhoria contínua.</w:t>
          </w:r>
        </w:p>
        <w:p w14:paraId="7C957713" w14:textId="77777777" w:rsidR="0020373D" w:rsidRDefault="0020373D" w:rsidP="0020373D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10" w:name="_Toc236214135"/>
          <w:r w:rsidRPr="00AD703F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10. REFERÊNCIAS</w:t>
          </w:r>
          <w:bookmarkEnd w:id="10"/>
          <w:r w:rsidRPr="00AD703F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 </w:t>
          </w:r>
        </w:p>
        <w:p w14:paraId="7013FAB8" w14:textId="77777777" w:rsidR="009D089E" w:rsidRPr="00076C8A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076C8A">
            <w:rPr>
              <w:sz w:val="24"/>
              <w:szCs w:val="24"/>
              <w:lang w:eastAsia="pt-BR"/>
            </w:rPr>
            <w:t xml:space="preserve">AGÊNCIA NACIONAL DE VIGILÂNCIA SANITÁRIA – ANVISA. </w:t>
          </w:r>
          <w:r w:rsidRPr="00076C8A">
            <w:rPr>
              <w:b/>
              <w:bCs/>
              <w:sz w:val="24"/>
              <w:szCs w:val="24"/>
              <w:lang w:eastAsia="pt-BR"/>
            </w:rPr>
            <w:t>Política de Educação Corporativa Online da Anvisa</w:t>
          </w:r>
          <w:r w:rsidRPr="00076C8A">
            <w:rPr>
              <w:sz w:val="24"/>
              <w:szCs w:val="24"/>
              <w:lang w:eastAsia="pt-BR"/>
            </w:rPr>
            <w:t xml:space="preserve">. Brasília, DF: Anvisa, jan. 2020. Disponível em: https://www.gov.br/anvisa/pt-br/assuntos/gestao/politica-de-educacao-corporativa. </w:t>
          </w:r>
        </w:p>
        <w:p w14:paraId="49865204" w14:textId="77777777" w:rsidR="009D089E" w:rsidRPr="00076C8A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076C8A">
            <w:rPr>
              <w:sz w:val="24"/>
              <w:szCs w:val="24"/>
              <w:lang w:eastAsia="pt-BR"/>
            </w:rPr>
            <w:t xml:space="preserve">BRASIL. Ministério da Saúde. </w:t>
          </w:r>
          <w:r w:rsidRPr="00076C8A">
            <w:rPr>
              <w:b/>
              <w:bCs/>
              <w:sz w:val="24"/>
              <w:szCs w:val="24"/>
              <w:lang w:eastAsia="pt-BR"/>
            </w:rPr>
            <w:t>Resolução nº 466, de 12 de dezembro de 2012</w:t>
          </w:r>
          <w:r w:rsidRPr="00076C8A">
            <w:rPr>
              <w:sz w:val="24"/>
              <w:szCs w:val="24"/>
              <w:lang w:eastAsia="pt-BR"/>
            </w:rPr>
            <w:t xml:space="preserve">. Aprova diretrizes e normas regulamentadoras de pesquisas envolvendo seres humanos. Diário Oficial da União, Brasília, DF, 13 dez. 2012. </w:t>
          </w:r>
        </w:p>
        <w:p w14:paraId="41052FF5" w14:textId="77777777" w:rsidR="009D089E" w:rsidRPr="00076C8A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076C8A">
            <w:rPr>
              <w:sz w:val="24"/>
              <w:szCs w:val="24"/>
              <w:lang w:eastAsia="pt-BR"/>
            </w:rPr>
            <w:t xml:space="preserve">BRASIL. Ministério da Saúde. </w:t>
          </w:r>
          <w:r w:rsidRPr="00076C8A">
            <w:rPr>
              <w:b/>
              <w:bCs/>
              <w:sz w:val="24"/>
              <w:szCs w:val="24"/>
              <w:lang w:eastAsia="pt-BR"/>
            </w:rPr>
            <w:t>Resolução nº 510, de 7 de abril de 2016.</w:t>
          </w:r>
          <w:r w:rsidRPr="00076C8A">
            <w:rPr>
              <w:sz w:val="24"/>
              <w:szCs w:val="24"/>
              <w:lang w:eastAsia="pt-BR"/>
            </w:rPr>
            <w:t xml:space="preserve"> Dispõe sobre as especificidades éticas das pesquisas nas Ciências Humanas e Sociais. Diário Oficial da União, Brasília, DF, 24 maio 2016. </w:t>
          </w:r>
        </w:p>
        <w:p w14:paraId="7F0D8EEF" w14:textId="77777777" w:rsidR="009D089E" w:rsidRPr="00076C8A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076C8A">
            <w:rPr>
              <w:sz w:val="24"/>
              <w:szCs w:val="24"/>
              <w:lang w:eastAsia="pt-BR"/>
            </w:rPr>
            <w:t xml:space="preserve">BRASIL. Lei nº 13.243, de 11 de janeiro de 2016. </w:t>
          </w:r>
          <w:r w:rsidRPr="00076C8A">
            <w:rPr>
              <w:b/>
              <w:bCs/>
              <w:sz w:val="24"/>
              <w:szCs w:val="24"/>
              <w:lang w:eastAsia="pt-BR"/>
            </w:rPr>
            <w:t>Dispõe sobre estímulos ao desenvolvimento científico, à pesquisa, à capacitação científica e tecnológica e à inovação.</w:t>
          </w:r>
          <w:r w:rsidRPr="00076C8A">
            <w:rPr>
              <w:sz w:val="24"/>
              <w:szCs w:val="24"/>
              <w:lang w:eastAsia="pt-BR"/>
            </w:rPr>
            <w:t xml:space="preserve"> Diário Oficial da União, Brasília, DF, 12 jan. 2016. </w:t>
          </w:r>
        </w:p>
        <w:p w14:paraId="46316B39" w14:textId="77777777" w:rsidR="009D089E" w:rsidRPr="00076C8A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076C8A">
            <w:rPr>
              <w:sz w:val="24"/>
              <w:szCs w:val="24"/>
              <w:lang w:eastAsia="pt-BR"/>
            </w:rPr>
            <w:t xml:space="preserve">BRASIL. Ministério da Saúde. </w:t>
          </w:r>
          <w:r w:rsidRPr="00076C8A">
            <w:rPr>
              <w:b/>
              <w:bCs/>
              <w:sz w:val="24"/>
              <w:szCs w:val="24"/>
              <w:lang w:eastAsia="pt-BR"/>
            </w:rPr>
            <w:t>Política Nacional de Educação Permanente em Saúde – PNEPS</w:t>
          </w:r>
          <w:r>
            <w:rPr>
              <w:sz w:val="24"/>
              <w:szCs w:val="24"/>
              <w:lang w:eastAsia="pt-BR"/>
            </w:rPr>
            <w:t>. I</w:t>
          </w:r>
          <w:r w:rsidRPr="00076C8A">
            <w:rPr>
              <w:sz w:val="24"/>
              <w:szCs w:val="24"/>
              <w:lang w:eastAsia="pt-BR"/>
            </w:rPr>
            <w:t xml:space="preserve">nstituída pela Portaria GM/MS nº 1.996, de 20 de agosto de 2007. Diário Oficial da União, Brasília, DF, 22 ago. 2007. </w:t>
          </w:r>
        </w:p>
        <w:p w14:paraId="70EB420B" w14:textId="77777777" w:rsidR="009D089E" w:rsidRPr="00076C8A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160F39A">
            <w:rPr>
              <w:sz w:val="24"/>
              <w:szCs w:val="24"/>
              <w:lang w:eastAsia="pt-BR"/>
            </w:rPr>
            <w:t xml:space="preserve">BRASIL. Ministério da Saúde. </w:t>
          </w:r>
          <w:r w:rsidRPr="0160F39A">
            <w:rPr>
              <w:b/>
              <w:bCs/>
              <w:sz w:val="24"/>
              <w:szCs w:val="24"/>
              <w:lang w:eastAsia="pt-BR"/>
            </w:rPr>
            <w:t>Orientações para Monitoramento e Avaliação da Política Nacional de Educação Permanente em Saúde.</w:t>
          </w:r>
          <w:r w:rsidRPr="0160F39A">
            <w:rPr>
              <w:sz w:val="24"/>
              <w:szCs w:val="24"/>
              <w:lang w:eastAsia="pt-BR"/>
            </w:rPr>
            <w:t xml:space="preserve"> Brasília, DF: Ministério da Saúde, 2022. </w:t>
          </w:r>
        </w:p>
        <w:p w14:paraId="44635603" w14:textId="2617E43A" w:rsidR="42519D70" w:rsidRDefault="42519D70" w:rsidP="0160F39A">
          <w:pPr>
            <w:spacing w:line="257" w:lineRule="auto"/>
            <w:jc w:val="both"/>
          </w:pPr>
          <w:r w:rsidRPr="0160F39A">
            <w:rPr>
              <w:rFonts w:ascii="Calibri" w:eastAsia="Calibri" w:hAnsi="Calibri" w:cs="Calibri"/>
              <w:sz w:val="24"/>
              <w:szCs w:val="24"/>
            </w:rPr>
            <w:t xml:space="preserve">Brasil. Ministério da Saúde. </w:t>
          </w:r>
          <w:r w:rsidRPr="0160F39A">
            <w:rPr>
              <w:rFonts w:ascii="Calibri" w:eastAsia="Calibri" w:hAnsi="Calibri" w:cs="Calibri"/>
              <w:b/>
              <w:bCs/>
              <w:sz w:val="24"/>
              <w:szCs w:val="24"/>
            </w:rPr>
            <w:t>Secretaria de Ciência, Tecnologia e Inovação em Saúde. Departamento de Ciência e Tecnologia (DECIT/SCTIE/MS).</w:t>
          </w:r>
          <w:r w:rsidRPr="0160F39A">
            <w:rPr>
              <w:rFonts w:ascii="Calibri" w:eastAsia="Calibri" w:hAnsi="Calibri" w:cs="Calibri"/>
              <w:sz w:val="24"/>
              <w:szCs w:val="24"/>
            </w:rPr>
            <w:t xml:space="preserve"> Nota Técnica nº 1/2026, de 13 de janeiro de 2026. Orientações sobre tramitação de protocolos de pesquisa com seres humanos no âmbito do Sistema Nacional de Ética em Pesquisa.</w:t>
          </w:r>
        </w:p>
        <w:p w14:paraId="0C51A61F" w14:textId="77777777" w:rsidR="009D089E" w:rsidRPr="00076C8A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076C8A">
            <w:rPr>
              <w:sz w:val="24"/>
              <w:szCs w:val="24"/>
              <w:lang w:eastAsia="pt-BR"/>
            </w:rPr>
            <w:t xml:space="preserve">CNPq – Conselho Nacional de Desenvolvimento Científico e Tecnológico. </w:t>
          </w:r>
          <w:r w:rsidRPr="00076C8A">
            <w:rPr>
              <w:b/>
              <w:bCs/>
              <w:sz w:val="24"/>
              <w:szCs w:val="24"/>
              <w:lang w:eastAsia="pt-BR"/>
            </w:rPr>
            <w:t>Código de boas práticas científicas.</w:t>
          </w:r>
          <w:r w:rsidRPr="00076C8A">
            <w:rPr>
              <w:sz w:val="24"/>
              <w:szCs w:val="24"/>
              <w:lang w:eastAsia="pt-BR"/>
            </w:rPr>
            <w:t xml:space="preserve"> Brasília, DF: CNPq, 2011. </w:t>
          </w:r>
        </w:p>
        <w:p w14:paraId="335EAC22" w14:textId="77777777" w:rsidR="009D089E" w:rsidRPr="00076C8A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076C8A">
            <w:rPr>
              <w:sz w:val="24"/>
              <w:szCs w:val="24"/>
              <w:lang w:eastAsia="pt-BR"/>
            </w:rPr>
            <w:t xml:space="preserve">FAPESP – </w:t>
          </w:r>
          <w:r w:rsidRPr="00076C8A">
            <w:rPr>
              <w:b/>
              <w:bCs/>
              <w:sz w:val="24"/>
              <w:szCs w:val="24"/>
              <w:lang w:eastAsia="pt-BR"/>
            </w:rPr>
            <w:t>Fundação de Amparo à Pesquisa do Estado de São Paulo. Manual de boas práticas científicas</w:t>
          </w:r>
          <w:r w:rsidRPr="00076C8A">
            <w:rPr>
              <w:sz w:val="24"/>
              <w:szCs w:val="24"/>
              <w:lang w:eastAsia="pt-BR"/>
            </w:rPr>
            <w:t xml:space="preserve">. São Paulo: FAPESP, 2022. </w:t>
          </w:r>
        </w:p>
        <w:p w14:paraId="51FE6905" w14:textId="77777777" w:rsidR="009D089E" w:rsidRPr="00076C8A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076C8A">
            <w:rPr>
              <w:sz w:val="24"/>
              <w:szCs w:val="24"/>
              <w:lang w:eastAsia="pt-BR"/>
            </w:rPr>
            <w:t xml:space="preserve">KIRKPATRICK, Donald L.; KIRKPATRICK, James D. </w:t>
          </w:r>
          <w:r w:rsidRPr="00076C8A">
            <w:rPr>
              <w:b/>
              <w:bCs/>
              <w:sz w:val="24"/>
              <w:szCs w:val="24"/>
              <w:lang w:eastAsia="pt-BR"/>
            </w:rPr>
            <w:t>Avaliação de programas de treinamento: os quatro níveis</w:t>
          </w:r>
          <w:r w:rsidRPr="00076C8A">
            <w:rPr>
              <w:sz w:val="24"/>
              <w:szCs w:val="24"/>
              <w:lang w:eastAsia="pt-BR"/>
            </w:rPr>
            <w:t>. São Paulo: SENAC, 2009.</w:t>
          </w:r>
        </w:p>
        <w:p w14:paraId="280FC866" w14:textId="77777777" w:rsidR="009D089E" w:rsidRPr="00076C8A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076C8A">
            <w:rPr>
              <w:sz w:val="24"/>
              <w:szCs w:val="24"/>
              <w:lang w:eastAsia="pt-BR"/>
            </w:rPr>
            <w:t xml:space="preserve">KNOWLES, Malcolm S.; HOLTON III, </w:t>
          </w:r>
          <w:proofErr w:type="spellStart"/>
          <w:r w:rsidRPr="00076C8A">
            <w:rPr>
              <w:sz w:val="24"/>
              <w:szCs w:val="24"/>
              <w:lang w:eastAsia="pt-BR"/>
            </w:rPr>
            <w:t>Elwood</w:t>
          </w:r>
          <w:proofErr w:type="spellEnd"/>
          <w:r w:rsidRPr="00076C8A">
            <w:rPr>
              <w:sz w:val="24"/>
              <w:szCs w:val="24"/>
              <w:lang w:eastAsia="pt-BR"/>
            </w:rPr>
            <w:t xml:space="preserve"> F.; SWANSON, Richard A. </w:t>
          </w:r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The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adult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learner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: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the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definitive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classic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in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adult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education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and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human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resource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development</w:t>
          </w:r>
          <w:proofErr w:type="spellEnd"/>
          <w:r w:rsidRPr="00076C8A">
            <w:rPr>
              <w:b/>
              <w:bCs/>
              <w:sz w:val="24"/>
              <w:szCs w:val="24"/>
              <w:lang w:eastAsia="pt-BR"/>
            </w:rPr>
            <w:t xml:space="preserve">. </w:t>
          </w:r>
          <w:r w:rsidRPr="00076C8A">
            <w:rPr>
              <w:sz w:val="24"/>
              <w:szCs w:val="24"/>
              <w:lang w:eastAsia="pt-BR"/>
            </w:rPr>
            <w:t xml:space="preserve">8. ed. New York: </w:t>
          </w:r>
          <w:proofErr w:type="spellStart"/>
          <w:r w:rsidRPr="00076C8A">
            <w:rPr>
              <w:sz w:val="24"/>
              <w:szCs w:val="24"/>
              <w:lang w:eastAsia="pt-BR"/>
            </w:rPr>
            <w:t>Routledge</w:t>
          </w:r>
          <w:proofErr w:type="spellEnd"/>
          <w:r w:rsidRPr="00076C8A">
            <w:rPr>
              <w:sz w:val="24"/>
              <w:szCs w:val="24"/>
              <w:lang w:eastAsia="pt-BR"/>
            </w:rPr>
            <w:t>, 2015.</w:t>
          </w:r>
        </w:p>
        <w:p w14:paraId="0087B3E5" w14:textId="77777777" w:rsidR="009D089E" w:rsidRPr="00076C8A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076C8A">
            <w:rPr>
              <w:sz w:val="24"/>
              <w:szCs w:val="24"/>
              <w:lang w:eastAsia="pt-BR"/>
            </w:rPr>
            <w:lastRenderedPageBreak/>
            <w:t>UNIMED DO BRASIL</w:t>
          </w:r>
          <w:r w:rsidRPr="00076C8A">
            <w:rPr>
              <w:b/>
              <w:bCs/>
              <w:sz w:val="24"/>
              <w:szCs w:val="24"/>
              <w:lang w:eastAsia="pt-BR"/>
            </w:rPr>
            <w:t>. Diretrizes para o Desenvolvimento Humano e Institucional</w:t>
          </w:r>
          <w:r w:rsidRPr="00076C8A">
            <w:rPr>
              <w:sz w:val="24"/>
              <w:szCs w:val="24"/>
              <w:lang w:eastAsia="pt-BR"/>
            </w:rPr>
            <w:t xml:space="preserve">. São Paulo: Unimed do Brasil, 2022. </w:t>
          </w:r>
        </w:p>
        <w:p w14:paraId="710D0C90" w14:textId="77777777" w:rsidR="009D089E" w:rsidRPr="00076C8A" w:rsidRDefault="009D089E" w:rsidP="009D089E">
          <w:pPr>
            <w:jc w:val="both"/>
            <w:rPr>
              <w:sz w:val="24"/>
              <w:szCs w:val="24"/>
              <w:lang w:eastAsia="pt-BR"/>
            </w:rPr>
          </w:pPr>
          <w:r w:rsidRPr="00076C8A">
            <w:rPr>
              <w:sz w:val="24"/>
              <w:szCs w:val="24"/>
              <w:lang w:eastAsia="pt-BR"/>
            </w:rPr>
            <w:t xml:space="preserve">WENGER, Etienne.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Communities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of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practice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: learning,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meaning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,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and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identity</w:t>
          </w:r>
          <w:proofErr w:type="spellEnd"/>
          <w:r w:rsidRPr="00076C8A">
            <w:rPr>
              <w:b/>
              <w:bCs/>
              <w:sz w:val="24"/>
              <w:szCs w:val="24"/>
              <w:lang w:eastAsia="pt-BR"/>
            </w:rPr>
            <w:t>.</w:t>
          </w:r>
          <w:r w:rsidRPr="00076C8A">
            <w:rPr>
              <w:sz w:val="24"/>
              <w:szCs w:val="24"/>
              <w:lang w:eastAsia="pt-BR"/>
            </w:rPr>
            <w:t xml:space="preserve"> Cambridge: Cambridge </w:t>
          </w:r>
          <w:proofErr w:type="spellStart"/>
          <w:r w:rsidRPr="00076C8A">
            <w:rPr>
              <w:sz w:val="24"/>
              <w:szCs w:val="24"/>
              <w:lang w:eastAsia="pt-BR"/>
            </w:rPr>
            <w:t>University</w:t>
          </w:r>
          <w:proofErr w:type="spellEnd"/>
          <w:r w:rsidRPr="00076C8A">
            <w:rPr>
              <w:sz w:val="24"/>
              <w:szCs w:val="24"/>
              <w:lang w:eastAsia="pt-BR"/>
            </w:rPr>
            <w:t xml:space="preserve"> Press, 1998.</w:t>
          </w:r>
        </w:p>
        <w:p w14:paraId="5CFB5D93" w14:textId="26AB9B58" w:rsidR="0020373D" w:rsidRDefault="009D089E" w:rsidP="00F93EEB">
          <w:pPr>
            <w:jc w:val="both"/>
          </w:pPr>
          <w:r w:rsidRPr="00076C8A">
            <w:rPr>
              <w:sz w:val="24"/>
              <w:szCs w:val="24"/>
              <w:lang w:eastAsia="pt-BR"/>
            </w:rPr>
            <w:t>WIIG, Karl M</w:t>
          </w:r>
          <w:r w:rsidRPr="00076C8A">
            <w:rPr>
              <w:b/>
              <w:bCs/>
              <w:sz w:val="24"/>
              <w:szCs w:val="24"/>
              <w:lang w:eastAsia="pt-BR"/>
            </w:rPr>
            <w:t xml:space="preserve">.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Knowledge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management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foundations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: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thinking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about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thinking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–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how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people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and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organizations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create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,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represent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,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and</w:t>
          </w:r>
          <w:proofErr w:type="spellEnd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 xml:space="preserve"> use </w:t>
          </w:r>
          <w:proofErr w:type="spellStart"/>
          <w:r w:rsidRPr="00076C8A">
            <w:rPr>
              <w:b/>
              <w:bCs/>
              <w:i/>
              <w:iCs/>
              <w:sz w:val="24"/>
              <w:szCs w:val="24"/>
              <w:lang w:eastAsia="pt-BR"/>
            </w:rPr>
            <w:t>knowledge</w:t>
          </w:r>
          <w:proofErr w:type="spellEnd"/>
          <w:r w:rsidRPr="00076C8A">
            <w:rPr>
              <w:b/>
              <w:bCs/>
              <w:sz w:val="24"/>
              <w:szCs w:val="24"/>
              <w:lang w:eastAsia="pt-BR"/>
            </w:rPr>
            <w:t>.</w:t>
          </w:r>
          <w:r w:rsidRPr="00076C8A">
            <w:rPr>
              <w:sz w:val="24"/>
              <w:szCs w:val="24"/>
              <w:lang w:eastAsia="pt-BR"/>
            </w:rPr>
            <w:t xml:space="preserve"> Arlington: </w:t>
          </w:r>
          <w:proofErr w:type="spellStart"/>
          <w:r w:rsidRPr="00076C8A">
            <w:rPr>
              <w:sz w:val="24"/>
              <w:szCs w:val="24"/>
              <w:lang w:eastAsia="pt-BR"/>
            </w:rPr>
            <w:t>Schema</w:t>
          </w:r>
          <w:proofErr w:type="spellEnd"/>
          <w:r w:rsidRPr="00076C8A">
            <w:rPr>
              <w:sz w:val="24"/>
              <w:szCs w:val="24"/>
              <w:lang w:eastAsia="pt-BR"/>
            </w:rPr>
            <w:t xml:space="preserve"> Press, 1993.</w:t>
          </w:r>
        </w:p>
      </w:sdtContent>
    </w:sdt>
    <w:p w14:paraId="3241C55E" w14:textId="77777777" w:rsidR="0020373D" w:rsidRDefault="0020373D" w:rsidP="0020373D">
      <w:pPr>
        <w:jc w:val="both"/>
      </w:pPr>
    </w:p>
    <w:bookmarkEnd w:id="0"/>
    <w:p w14:paraId="48CB229B" w14:textId="77777777" w:rsidR="00195FE5" w:rsidRDefault="00195FE5" w:rsidP="00195FE5"/>
    <w:sectPr w:rsidR="00195FE5" w:rsidSect="00411D23">
      <w:headerReference w:type="default" r:id="rId12"/>
      <w:footerReference w:type="default" r:id="rId13"/>
      <w:footerReference w:type="first" r:id="rId14"/>
      <w:pgSz w:w="11906" w:h="16838"/>
      <w:pgMar w:top="709" w:right="709" w:bottom="709" w:left="709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D9C72" w14:textId="77777777" w:rsidR="0002407B" w:rsidRDefault="0002407B" w:rsidP="00151F71">
      <w:pPr>
        <w:spacing w:after="0" w:line="240" w:lineRule="auto"/>
      </w:pPr>
      <w:r>
        <w:separator/>
      </w:r>
    </w:p>
  </w:endnote>
  <w:endnote w:type="continuationSeparator" w:id="0">
    <w:p w14:paraId="51712DF3" w14:textId="77777777" w:rsidR="0002407B" w:rsidRDefault="0002407B" w:rsidP="0015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2399"/>
      <w:gridCol w:w="3088"/>
      <w:gridCol w:w="2188"/>
      <w:gridCol w:w="2793"/>
    </w:tblGrid>
    <w:tr w:rsidR="00BB58F3" w:rsidRPr="00F55BBD" w14:paraId="5FF6D7B5" w14:textId="77777777" w:rsidTr="00594A25">
      <w:trPr>
        <w:trHeight w:val="416"/>
      </w:trPr>
      <w:tc>
        <w:tcPr>
          <w:tcW w:w="1146" w:type="pct"/>
        </w:tcPr>
        <w:p w14:paraId="55133300" w14:textId="77777777" w:rsidR="0082757B" w:rsidRDefault="00D97820" w:rsidP="00BB58F3">
          <w:pPr>
            <w:pStyle w:val="Rodap"/>
            <w:rPr>
              <w:rFonts w:ascii="Calibri" w:hAnsi="Calibri" w:cs="Calibri"/>
              <w:sz w:val="20"/>
              <w:szCs w:val="20"/>
            </w:rPr>
          </w:pPr>
          <w:r w:rsidRPr="00F55BBD">
            <w:rPr>
              <w:rFonts w:ascii="Calibri" w:hAnsi="Calibri" w:cs="Calibri"/>
              <w:b/>
              <w:bCs/>
              <w:sz w:val="20"/>
              <w:szCs w:val="20"/>
            </w:rPr>
            <w:t>Elaboração:</w:t>
          </w:r>
          <w:r w:rsidRPr="00F55BBD">
            <w:rPr>
              <w:rFonts w:ascii="Calibri" w:hAnsi="Calibri" w:cs="Calibri"/>
              <w:sz w:val="20"/>
              <w:szCs w:val="20"/>
            </w:rPr>
            <w:t xml:space="preserve"> </w:t>
          </w:r>
        </w:p>
        <w:p w14:paraId="48CF3D37" w14:textId="2F6BF62F" w:rsidR="0082757B" w:rsidRPr="00F55BBD" w:rsidRDefault="0002407B" w:rsidP="00BB58F3">
          <w:pPr>
            <w:pStyle w:val="Rodap"/>
            <w:rPr>
              <w:rFonts w:ascii="Calibri" w:hAnsi="Calibri" w:cs="Calibri"/>
              <w:sz w:val="20"/>
              <w:szCs w:val="20"/>
            </w:rPr>
          </w:pPr>
          <w:sdt>
            <w:sdtPr>
              <w:rPr>
                <w:rFonts w:ascii="Calibri" w:hAnsi="Calibri" w:cs="Calibri"/>
                <w:sz w:val="20"/>
                <w:szCs w:val="20"/>
              </w:rPr>
              <w:alias w:val="Elaborado por"/>
              <w:tag w:val="ElaboradoPor"/>
              <w:id w:val="-1307319386"/>
              <w:lock w:val="sdtContentLocked"/>
  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ElaboradoPor[1]/ns3:UserInfo[1]/ns3:DisplayName[1]" w:storeItemID="{119C0599-A15F-4121-B086-C5E0AF28728C}"/>
              <w:text/>
            </w:sdtPr>
            <w:sdtEndPr/>
            <w:sdtContent>
              <w:r w:rsidR="008272CF">
                <w:rPr>
                  <w:rFonts w:ascii="Calibri" w:hAnsi="Calibri" w:cs="Calibri"/>
                  <w:sz w:val="20"/>
                  <w:szCs w:val="20"/>
                </w:rPr>
                <w:t>Camila Machado</w:t>
              </w:r>
            </w:sdtContent>
          </w:sdt>
          <w:r w:rsidR="001D30DC">
            <w:rPr>
              <w:rFonts w:ascii="Calibri" w:hAnsi="Calibri" w:cs="Calibri"/>
              <w:sz w:val="20"/>
              <w:szCs w:val="20"/>
            </w:rPr>
            <w:br/>
          </w:r>
          <w:sdt>
            <w:sdtPr>
              <w:rPr>
                <w:rFonts w:ascii="Calibri" w:hAnsi="Calibri" w:cs="Calibri"/>
                <w:sz w:val="20"/>
                <w:szCs w:val="20"/>
              </w:rPr>
              <w:alias w:val="Elaborado"/>
              <w:tag w:val="Elaborado"/>
              <w:id w:val="-915004174"/>
              <w:lock w:val="sdtContentLocked"/>
  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Elaborado[1]" w:storeItemID="{119C0599-A15F-4121-B086-C5E0AF28728C}"/>
              <w:date w:fullDate="2025-07-10T00:00:00Z"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r w:rsidR="008272CF">
                <w:rPr>
                  <w:rFonts w:ascii="Calibri" w:hAnsi="Calibri" w:cs="Calibri"/>
                  <w:sz w:val="20"/>
                  <w:szCs w:val="20"/>
                </w:rPr>
                <w:t>10/07/2025</w:t>
              </w:r>
            </w:sdtContent>
          </w:sdt>
        </w:p>
      </w:tc>
      <w:tc>
        <w:tcPr>
          <w:tcW w:w="1475" w:type="pct"/>
        </w:tcPr>
        <w:p w14:paraId="516C3FC5" w14:textId="03707C7D" w:rsidR="0082757B" w:rsidRPr="00F55BBD" w:rsidRDefault="00D97820" w:rsidP="00BB58F3">
          <w:pPr>
            <w:pStyle w:val="Rodap"/>
            <w:rPr>
              <w:rFonts w:ascii="Calibri" w:hAnsi="Calibri" w:cs="Calibri"/>
              <w:b/>
              <w:bCs/>
              <w:sz w:val="20"/>
              <w:szCs w:val="20"/>
            </w:rPr>
          </w:pPr>
          <w:r>
            <w:rPr>
              <w:rFonts w:ascii="Calibri" w:hAnsi="Calibri" w:cs="Calibri"/>
              <w:b/>
              <w:bCs/>
              <w:sz w:val="20"/>
              <w:szCs w:val="20"/>
            </w:rPr>
            <w:t>Re</w:t>
          </w:r>
          <w:r w:rsidRPr="00F55BBD">
            <w:rPr>
              <w:rFonts w:ascii="Calibri" w:hAnsi="Calibri" w:cs="Calibri"/>
              <w:b/>
              <w:bCs/>
              <w:sz w:val="20"/>
              <w:szCs w:val="20"/>
            </w:rPr>
            <w:t>visão:</w:t>
          </w:r>
        </w:p>
        <w:sdt>
          <w:sdtPr>
            <w:rPr>
              <w:rFonts w:ascii="Calibri" w:hAnsi="Calibri" w:cs="Calibri"/>
              <w:sz w:val="20"/>
              <w:szCs w:val="20"/>
            </w:rPr>
            <w:alias w:val="Revisado por"/>
            <w:tag w:val="RevisadoPor"/>
            <w:id w:val="914204184"/>
            <w:lock w:val="sdtContentLocked"/>
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RevisadoPor[1]/ns3:UserInfo[1]/ns3:DisplayName[1]" w:storeItemID="{119C0599-A15F-4121-B086-C5E0AF28728C}"/>
            <w:text/>
          </w:sdtPr>
          <w:sdtEndPr/>
          <w:sdtContent>
            <w:p w14:paraId="78F633C5" w14:textId="3376C271" w:rsidR="0082757B" w:rsidRDefault="008272CF" w:rsidP="00BB58F3">
              <w:pPr>
                <w:pStyle w:val="Rodap"/>
                <w:rPr>
                  <w:rFonts w:ascii="Calibri" w:hAnsi="Calibri" w:cs="Calibri"/>
                  <w:sz w:val="20"/>
                  <w:szCs w:val="20"/>
                </w:rPr>
              </w:pPr>
              <w:r>
                <w:rPr>
                  <w:rFonts w:ascii="Calibri" w:hAnsi="Calibri" w:cs="Calibri"/>
                  <w:sz w:val="20"/>
                  <w:szCs w:val="20"/>
                </w:rPr>
                <w:t>Marilda Rocha</w:t>
              </w:r>
            </w:p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alias w:val="Revisado"/>
            <w:tag w:val="Revisado"/>
            <w:id w:val="-1144737704"/>
            <w:lock w:val="sdtContentLocked"/>
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Revisado[1]" w:storeItemID="{119C0599-A15F-4121-B086-C5E0AF28728C}"/>
            <w:date w:fullDate="2025-07-15T00:00:00Z"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p w14:paraId="1E82B14A" w14:textId="60F17CDC" w:rsidR="004F76D7" w:rsidRPr="00F55BBD" w:rsidRDefault="008272CF" w:rsidP="00BB58F3">
              <w:pPr>
                <w:pStyle w:val="Rodap"/>
                <w:rPr>
                  <w:rFonts w:ascii="Calibri" w:hAnsi="Calibri" w:cs="Calibri"/>
                  <w:sz w:val="20"/>
                  <w:szCs w:val="20"/>
                </w:rPr>
              </w:pPr>
              <w:r>
                <w:rPr>
                  <w:rFonts w:ascii="Calibri" w:hAnsi="Calibri" w:cs="Calibri"/>
                  <w:sz w:val="20"/>
                  <w:szCs w:val="20"/>
                </w:rPr>
                <w:t>15/07/2025</w:t>
              </w:r>
            </w:p>
          </w:sdtContent>
        </w:sdt>
      </w:tc>
      <w:tc>
        <w:tcPr>
          <w:tcW w:w="1045" w:type="pct"/>
        </w:tcPr>
        <w:p w14:paraId="3F1143C8" w14:textId="77777777" w:rsidR="0082757B" w:rsidRDefault="00D97820" w:rsidP="00BB58F3">
          <w:pPr>
            <w:pStyle w:val="Rodap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F55BBD">
            <w:rPr>
              <w:rFonts w:ascii="Calibri" w:hAnsi="Calibri" w:cs="Calibri"/>
              <w:b/>
              <w:bCs/>
              <w:sz w:val="20"/>
              <w:szCs w:val="20"/>
            </w:rPr>
            <w:t>V</w:t>
          </w:r>
          <w:r>
            <w:rPr>
              <w:rFonts w:ascii="Calibri" w:hAnsi="Calibri" w:cs="Calibri"/>
              <w:b/>
              <w:bCs/>
              <w:sz w:val="20"/>
              <w:szCs w:val="20"/>
            </w:rPr>
            <w:t>er</w:t>
          </w:r>
          <w:r w:rsidRPr="00F55BBD">
            <w:rPr>
              <w:rFonts w:ascii="Calibri" w:hAnsi="Calibri" w:cs="Calibri"/>
              <w:b/>
              <w:bCs/>
              <w:sz w:val="20"/>
              <w:szCs w:val="20"/>
            </w:rPr>
            <w:t>i</w:t>
          </w:r>
          <w:r>
            <w:rPr>
              <w:rFonts w:ascii="Calibri" w:hAnsi="Calibri" w:cs="Calibri"/>
              <w:b/>
              <w:bCs/>
              <w:sz w:val="20"/>
              <w:szCs w:val="20"/>
            </w:rPr>
            <w:t>fica</w:t>
          </w:r>
          <w:r w:rsidRPr="00F55BBD">
            <w:rPr>
              <w:rFonts w:ascii="Calibri" w:hAnsi="Calibri" w:cs="Calibri"/>
              <w:b/>
              <w:bCs/>
              <w:sz w:val="20"/>
              <w:szCs w:val="20"/>
            </w:rPr>
            <w:t>ção:</w:t>
          </w:r>
        </w:p>
        <w:sdt>
          <w:sdtPr>
            <w:rPr>
              <w:rFonts w:ascii="Calibri" w:hAnsi="Calibri" w:cs="Calibri"/>
              <w:sz w:val="20"/>
              <w:szCs w:val="20"/>
            </w:rPr>
            <w:alias w:val="Verificado por"/>
            <w:tag w:val="VerificadoPor"/>
            <w:id w:val="-1677253331"/>
            <w:lock w:val="sdtContentLocked"/>
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VerificadoPor[1]/ns3:UserInfo[1]/ns3:DisplayName[1]" w:storeItemID="{119C0599-A15F-4121-B086-C5E0AF28728C}"/>
            <w:text/>
          </w:sdtPr>
          <w:sdtEndPr/>
          <w:sdtContent>
            <w:p w14:paraId="57FC4C69" w14:textId="091D55AB" w:rsidR="004F76D7" w:rsidRDefault="008272CF" w:rsidP="00BB58F3">
              <w:pPr>
                <w:pStyle w:val="Rodap"/>
                <w:rPr>
                  <w:rFonts w:ascii="Calibri" w:hAnsi="Calibri" w:cs="Calibri"/>
                  <w:sz w:val="20"/>
                  <w:szCs w:val="20"/>
                </w:rPr>
              </w:pPr>
              <w:r>
                <w:rPr>
                  <w:rFonts w:ascii="Calibri" w:hAnsi="Calibri" w:cs="Calibri"/>
                  <w:sz w:val="20"/>
                  <w:szCs w:val="20"/>
                </w:rPr>
                <w:t>Lucas Sousa</w:t>
              </w:r>
            </w:p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alias w:val="Verificado"/>
            <w:tag w:val="Verificado"/>
            <w:id w:val="2108534065"/>
            <w:lock w:val="sdtContentLocked"/>
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Verificado[1]" w:storeItemID="{119C0599-A15F-4121-B086-C5E0AF28728C}"/>
            <w:date w:fullDate="2025-07-16T00:00:00Z"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p w14:paraId="16D82CDE" w14:textId="0FE8CF28" w:rsidR="00ED00D9" w:rsidRPr="00F55BBD" w:rsidRDefault="008272CF" w:rsidP="00BB58F3">
              <w:pPr>
                <w:pStyle w:val="Rodap"/>
                <w:rPr>
                  <w:rFonts w:ascii="Calibri" w:hAnsi="Calibri" w:cs="Calibri"/>
                  <w:sz w:val="20"/>
                  <w:szCs w:val="20"/>
                </w:rPr>
              </w:pPr>
              <w:r>
                <w:rPr>
                  <w:rFonts w:ascii="Calibri" w:hAnsi="Calibri" w:cs="Calibri"/>
                  <w:sz w:val="20"/>
                  <w:szCs w:val="20"/>
                </w:rPr>
                <w:t>16/07/2025</w:t>
              </w:r>
            </w:p>
          </w:sdtContent>
        </w:sdt>
      </w:tc>
      <w:tc>
        <w:tcPr>
          <w:tcW w:w="1334" w:type="pct"/>
        </w:tcPr>
        <w:p w14:paraId="7E3DF0F9" w14:textId="77777777" w:rsidR="0082757B" w:rsidRDefault="00D97820" w:rsidP="00BB58F3">
          <w:pPr>
            <w:pStyle w:val="Rodap"/>
            <w:rPr>
              <w:rFonts w:ascii="Calibri" w:hAnsi="Calibri" w:cs="Calibri"/>
              <w:sz w:val="20"/>
              <w:szCs w:val="20"/>
            </w:rPr>
          </w:pPr>
          <w:r w:rsidRPr="00F55BBD">
            <w:rPr>
              <w:rFonts w:ascii="Calibri" w:hAnsi="Calibri" w:cs="Calibri"/>
              <w:b/>
              <w:bCs/>
              <w:sz w:val="20"/>
              <w:szCs w:val="20"/>
            </w:rPr>
            <w:t>Aprovação:</w:t>
          </w:r>
          <w:r w:rsidRPr="00F55BBD">
            <w:rPr>
              <w:rFonts w:ascii="Calibri" w:hAnsi="Calibri" w:cs="Calibri"/>
              <w:sz w:val="20"/>
              <w:szCs w:val="20"/>
            </w:rPr>
            <w:t xml:space="preserve"> </w:t>
          </w:r>
        </w:p>
        <w:sdt>
          <w:sdtPr>
            <w:rPr>
              <w:rFonts w:ascii="Calibri" w:hAnsi="Calibri" w:cs="Calibri"/>
              <w:sz w:val="20"/>
              <w:szCs w:val="20"/>
            </w:rPr>
            <w:alias w:val="Aprovado por"/>
            <w:tag w:val="AprovadoPor"/>
            <w:id w:val="1650097017"/>
            <w:lock w:val="sdtContentLocked"/>
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AprovadoPor[1]/ns3:UserInfo[1]/ns3:DisplayName[1]" w:storeItemID="{119C0599-A15F-4121-B086-C5E0AF28728C}"/>
            <w:text/>
          </w:sdtPr>
          <w:sdtEndPr/>
          <w:sdtContent>
            <w:p w14:paraId="121668BB" w14:textId="468C650E" w:rsidR="002E2BEB" w:rsidRDefault="008272CF" w:rsidP="00BB58F3">
              <w:pPr>
                <w:pStyle w:val="Rodap"/>
                <w:rPr>
                  <w:rFonts w:ascii="Calibri" w:hAnsi="Calibri" w:cs="Calibri"/>
                  <w:sz w:val="20"/>
                  <w:szCs w:val="20"/>
                </w:rPr>
              </w:pPr>
              <w:r>
                <w:rPr>
                  <w:rFonts w:ascii="Calibri" w:hAnsi="Calibri" w:cs="Calibri"/>
                  <w:sz w:val="20"/>
                  <w:szCs w:val="20"/>
                </w:rPr>
                <w:t>Herbert Lobo</w:t>
              </w:r>
            </w:p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alias w:val="Aprovado"/>
            <w:tag w:val="Aprovado"/>
            <w:id w:val="940188497"/>
            <w:lock w:val="sdtContentLocked"/>
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Aprovado[1]" w:storeItemID="{119C0599-A15F-4121-B086-C5E0AF28728C}"/>
            <w:date w:fullDate="2026-03-27T00:00:00Z"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p w14:paraId="5E077A97" w14:textId="38274F1E" w:rsidR="004F76D7" w:rsidRPr="00F55BBD" w:rsidRDefault="008272CF" w:rsidP="00BB58F3">
              <w:pPr>
                <w:pStyle w:val="Rodap"/>
                <w:rPr>
                  <w:rFonts w:ascii="Calibri" w:hAnsi="Calibri" w:cs="Calibri"/>
                  <w:sz w:val="20"/>
                  <w:szCs w:val="20"/>
                </w:rPr>
              </w:pPr>
              <w:r>
                <w:rPr>
                  <w:rFonts w:ascii="Calibri" w:hAnsi="Calibri" w:cs="Calibri"/>
                  <w:sz w:val="20"/>
                  <w:szCs w:val="20"/>
                </w:rPr>
                <w:t>27/03/2026</w:t>
              </w:r>
            </w:p>
          </w:sdtContent>
        </w:sdt>
      </w:tc>
    </w:tr>
  </w:tbl>
  <w:p w14:paraId="311B033D" w14:textId="77777777" w:rsidR="0082757B" w:rsidRDefault="0082757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45E1D" w14:textId="7C006BD1" w:rsidR="0082757B" w:rsidRPr="00733732" w:rsidRDefault="00D97820">
    <w:pPr>
      <w:pStyle w:val="Rodap"/>
      <w:rPr>
        <w:color w:val="FFFFFF" w:themeColor="background1"/>
        <w:sz w:val="16"/>
        <w:szCs w:val="16"/>
      </w:rPr>
    </w:pPr>
    <w:r w:rsidRPr="00733732">
      <w:rPr>
        <w:color w:val="FFFFFF" w:themeColor="background1"/>
        <w:sz w:val="16"/>
        <w:szCs w:val="16"/>
      </w:rPr>
      <w:t xml:space="preserve">Página </w:t>
    </w:r>
    <w:r w:rsidRPr="00733732">
      <w:rPr>
        <w:b/>
        <w:bCs/>
        <w:color w:val="FFFFFF" w:themeColor="background1"/>
        <w:sz w:val="16"/>
        <w:szCs w:val="16"/>
      </w:rPr>
      <w:fldChar w:fldCharType="begin"/>
    </w:r>
    <w:r w:rsidRPr="00733732">
      <w:rPr>
        <w:b/>
        <w:bCs/>
        <w:color w:val="FFFFFF" w:themeColor="background1"/>
        <w:sz w:val="16"/>
        <w:szCs w:val="16"/>
      </w:rPr>
      <w:instrText>PAGE  \* Arabic  \* MERGEFORMAT</w:instrText>
    </w:r>
    <w:r w:rsidRPr="00733732">
      <w:rPr>
        <w:b/>
        <w:bCs/>
        <w:color w:val="FFFFFF" w:themeColor="background1"/>
        <w:sz w:val="16"/>
        <w:szCs w:val="16"/>
      </w:rPr>
      <w:fldChar w:fldCharType="separate"/>
    </w:r>
    <w:r w:rsidRPr="00733732">
      <w:rPr>
        <w:b/>
        <w:bCs/>
        <w:color w:val="FFFFFF" w:themeColor="background1"/>
        <w:sz w:val="16"/>
        <w:szCs w:val="16"/>
      </w:rPr>
      <w:t>1</w:t>
    </w:r>
    <w:r w:rsidRPr="00733732">
      <w:rPr>
        <w:b/>
        <w:bCs/>
        <w:color w:val="FFFFFF" w:themeColor="background1"/>
        <w:sz w:val="16"/>
        <w:szCs w:val="16"/>
      </w:rPr>
      <w:fldChar w:fldCharType="end"/>
    </w:r>
    <w:r w:rsidRPr="00733732">
      <w:rPr>
        <w:color w:val="FFFFFF" w:themeColor="background1"/>
        <w:sz w:val="16"/>
        <w:szCs w:val="16"/>
      </w:rPr>
      <w:t xml:space="preserve"> de </w:t>
    </w:r>
    <w:r w:rsidRPr="00733732">
      <w:rPr>
        <w:b/>
        <w:bCs/>
        <w:color w:val="FFFFFF" w:themeColor="background1"/>
        <w:sz w:val="16"/>
        <w:szCs w:val="16"/>
      </w:rPr>
      <w:fldChar w:fldCharType="begin"/>
    </w:r>
    <w:r w:rsidRPr="00733732">
      <w:rPr>
        <w:b/>
        <w:bCs/>
        <w:color w:val="FFFFFF" w:themeColor="background1"/>
        <w:sz w:val="16"/>
        <w:szCs w:val="16"/>
      </w:rPr>
      <w:instrText>NUMPAGES  \* Arabic  \* MERGEFORMAT</w:instrText>
    </w:r>
    <w:r w:rsidRPr="00733732">
      <w:rPr>
        <w:b/>
        <w:bCs/>
        <w:color w:val="FFFFFF" w:themeColor="background1"/>
        <w:sz w:val="16"/>
        <w:szCs w:val="16"/>
      </w:rPr>
      <w:fldChar w:fldCharType="separate"/>
    </w:r>
    <w:r w:rsidRPr="00733732">
      <w:rPr>
        <w:b/>
        <w:bCs/>
        <w:color w:val="FFFFFF" w:themeColor="background1"/>
        <w:sz w:val="16"/>
        <w:szCs w:val="16"/>
      </w:rPr>
      <w:t>2</w:t>
    </w:r>
    <w:r w:rsidRPr="00733732">
      <w:rPr>
        <w:b/>
        <w:bCs/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160ED" w14:textId="77777777" w:rsidR="0002407B" w:rsidRDefault="0002407B" w:rsidP="00151F71">
      <w:pPr>
        <w:spacing w:after="0" w:line="240" w:lineRule="auto"/>
      </w:pPr>
      <w:r>
        <w:separator/>
      </w:r>
    </w:p>
  </w:footnote>
  <w:footnote w:type="continuationSeparator" w:id="0">
    <w:p w14:paraId="10F13618" w14:textId="77777777" w:rsidR="0002407B" w:rsidRDefault="0002407B" w:rsidP="00151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2818"/>
      <w:gridCol w:w="4294"/>
      <w:gridCol w:w="3356"/>
    </w:tblGrid>
    <w:tr w:rsidR="00BB58F3" w14:paraId="0C92371A" w14:textId="77777777" w:rsidTr="00594A25">
      <w:tc>
        <w:tcPr>
          <w:tcW w:w="1346" w:type="pct"/>
          <w:vMerge w:val="restart"/>
          <w:vAlign w:val="center"/>
        </w:tcPr>
        <w:p w14:paraId="6902FC46" w14:textId="3C786A2C" w:rsidR="0082757B" w:rsidRDefault="00EE5ECE" w:rsidP="00D9782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728DFC5D" wp14:editId="3B2D214C">
                <wp:extent cx="1601353" cy="560657"/>
                <wp:effectExtent l="0" t="0" r="0" b="0"/>
                <wp:docPr id="1446850155" name="Imagem 2" descr="Text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6850155" name="Imagem 2" descr="Texto&#10;&#10;O conteúdo gerado por IA pode estar incorre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4531" cy="5652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1" w:type="pct"/>
          <w:vMerge w:val="restart"/>
          <w:vAlign w:val="center"/>
        </w:tcPr>
        <w:p w14:paraId="32950164" w14:textId="2464441E" w:rsidR="0082757B" w:rsidRPr="00C47D15" w:rsidRDefault="00070D06" w:rsidP="00BB58F3">
          <w:pPr>
            <w:pStyle w:val="Cabealho"/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Política</w:t>
          </w:r>
        </w:p>
      </w:tc>
      <w:tc>
        <w:tcPr>
          <w:tcW w:w="1603" w:type="pct"/>
        </w:tcPr>
        <w:p w14:paraId="19632BC0" w14:textId="6B05D629" w:rsidR="0082757B" w:rsidRPr="00C47D15" w:rsidRDefault="00D97820" w:rsidP="00BB58F3">
          <w:pPr>
            <w:pStyle w:val="Cabealho"/>
            <w:rPr>
              <w:rFonts w:ascii="Calibri" w:hAnsi="Calibri" w:cs="Calibri"/>
              <w:sz w:val="20"/>
              <w:szCs w:val="20"/>
            </w:rPr>
          </w:pP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t>Código:</w:t>
          </w:r>
          <w:r w:rsidR="004F76D7">
            <w:rPr>
              <w:rFonts w:ascii="Calibri" w:hAnsi="Calibri" w:cs="Calibri"/>
              <w:b/>
              <w:bCs/>
              <w:sz w:val="20"/>
              <w:szCs w:val="20"/>
            </w:rPr>
            <w:t xml:space="preserve"> </w:t>
          </w:r>
          <w:sdt>
            <w:sdtPr>
              <w:rPr>
                <w:rFonts w:ascii="Calibri" w:hAnsi="Calibri" w:cs="Calibri"/>
                <w:b/>
                <w:bCs/>
                <w:sz w:val="20"/>
                <w:szCs w:val="20"/>
              </w:rPr>
              <w:alias w:val="Código"/>
              <w:tag w:val="Codigo"/>
              <w:id w:val="-235166420"/>
  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Codigo[1]" w:storeItemID="{119C0599-A15F-4121-B086-C5E0AF28728C}"/>
              <w:text/>
            </w:sdtPr>
            <w:sdtEndPr/>
            <w:sdtContent>
              <w:r w:rsidR="008272CF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POL.01.003</w:t>
              </w:r>
            </w:sdtContent>
          </w:sdt>
        </w:p>
      </w:tc>
    </w:tr>
    <w:tr w:rsidR="00BB58F3" w14:paraId="6A740813" w14:textId="77777777" w:rsidTr="00594A25">
      <w:trPr>
        <w:trHeight w:val="136"/>
      </w:trPr>
      <w:tc>
        <w:tcPr>
          <w:tcW w:w="1346" w:type="pct"/>
          <w:vMerge/>
        </w:tcPr>
        <w:p w14:paraId="60588575" w14:textId="77777777" w:rsidR="0082757B" w:rsidRDefault="0082757B" w:rsidP="00BB58F3">
          <w:pPr>
            <w:pStyle w:val="Cabealho"/>
          </w:pPr>
        </w:p>
      </w:tc>
      <w:tc>
        <w:tcPr>
          <w:tcW w:w="2051" w:type="pct"/>
          <w:vMerge/>
        </w:tcPr>
        <w:p w14:paraId="3F04CF5E" w14:textId="77777777" w:rsidR="0082757B" w:rsidRPr="00C47D15" w:rsidRDefault="0082757B" w:rsidP="00BB58F3">
          <w:pPr>
            <w:pStyle w:val="Cabealho"/>
            <w:rPr>
              <w:rFonts w:ascii="Calibri" w:hAnsi="Calibri" w:cs="Calibri"/>
            </w:rPr>
          </w:pPr>
        </w:p>
      </w:tc>
      <w:tc>
        <w:tcPr>
          <w:tcW w:w="1603" w:type="pct"/>
        </w:tcPr>
        <w:p w14:paraId="36941846" w14:textId="0F6012BA" w:rsidR="0082757B" w:rsidRPr="00C47D15" w:rsidRDefault="00D97820" w:rsidP="00BB58F3">
          <w:pPr>
            <w:pStyle w:val="Cabealho"/>
            <w:rPr>
              <w:rFonts w:ascii="Calibri" w:hAnsi="Calibri" w:cs="Calibri"/>
              <w:sz w:val="20"/>
              <w:szCs w:val="20"/>
            </w:rPr>
          </w:pP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t>Versão:</w:t>
          </w:r>
          <w:r w:rsidR="008A7EC1">
            <w:rPr>
              <w:rFonts w:ascii="Calibri" w:hAnsi="Calibri" w:cs="Calibri"/>
              <w:b/>
              <w:bCs/>
              <w:sz w:val="20"/>
              <w:szCs w:val="20"/>
            </w:rPr>
            <w:t xml:space="preserve"> </w:t>
          </w:r>
          <w:sdt>
            <w:sdtPr>
              <w:rPr>
                <w:rFonts w:ascii="Calibri" w:hAnsi="Calibri" w:cs="Calibri"/>
                <w:b/>
                <w:bCs/>
                <w:sz w:val="20"/>
                <w:szCs w:val="20"/>
              </w:rPr>
              <w:alias w:val="Versão do documento"/>
              <w:tag w:val="VersaoDocumento"/>
              <w:id w:val="-1312329066"/>
              <w:lock w:val="sdtContentLocked"/>
  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VersaoDocumento[1]" w:storeItemID="{119C0599-A15F-4121-B086-C5E0AF28728C}"/>
              <w:text/>
            </w:sdtPr>
            <w:sdtEndPr/>
            <w:sdtContent>
              <w:r w:rsidR="008272CF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1.0</w:t>
              </w:r>
            </w:sdtContent>
          </w:sdt>
        </w:p>
      </w:tc>
    </w:tr>
    <w:tr w:rsidR="00BB58F3" w14:paraId="4208D3FE" w14:textId="77777777" w:rsidTr="00594A25">
      <w:tc>
        <w:tcPr>
          <w:tcW w:w="1346" w:type="pct"/>
          <w:vMerge/>
        </w:tcPr>
        <w:p w14:paraId="0066A828" w14:textId="77777777" w:rsidR="0082757B" w:rsidRDefault="0082757B" w:rsidP="00BB58F3">
          <w:pPr>
            <w:pStyle w:val="Cabealho"/>
          </w:pPr>
        </w:p>
      </w:tc>
      <w:tc>
        <w:tcPr>
          <w:tcW w:w="2051" w:type="pct"/>
          <w:vMerge w:val="restart"/>
          <w:vAlign w:val="center"/>
        </w:tcPr>
        <w:sdt>
          <w:sdtPr>
            <w:rPr>
              <w:rFonts w:ascii="Calibri" w:hAnsi="Calibri" w:cs="Calibri"/>
            </w:rPr>
            <w:alias w:val="Título"/>
            <w:tag w:val=""/>
            <w:id w:val="-1571189212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7D4DC58B" w14:textId="61D722FE" w:rsidR="0082757B" w:rsidRPr="00C47D15" w:rsidRDefault="007E3B61" w:rsidP="00BB58F3">
              <w:pPr>
                <w:pStyle w:val="Cabealho"/>
                <w:jc w:val="center"/>
                <w:rPr>
                  <w:rFonts w:ascii="Calibri" w:hAnsi="Calibri" w:cs="Calibri"/>
                </w:rPr>
              </w:pPr>
              <w:r>
                <w:rPr>
                  <w:rFonts w:ascii="Calibri" w:hAnsi="Calibri" w:cs="Calibri"/>
                </w:rPr>
                <w:t>POLÍTICA DE ENSINO E PESQUISA</w:t>
              </w:r>
            </w:p>
          </w:sdtContent>
        </w:sdt>
      </w:tc>
      <w:tc>
        <w:tcPr>
          <w:tcW w:w="1603" w:type="pct"/>
        </w:tcPr>
        <w:p w14:paraId="2BA05C7C" w14:textId="1E7ADBEF" w:rsidR="0082757B" w:rsidRPr="00C47D15" w:rsidRDefault="00D97820" w:rsidP="00BB58F3">
          <w:pPr>
            <w:pStyle w:val="Cabealho"/>
            <w:rPr>
              <w:rFonts w:ascii="Calibri" w:hAnsi="Calibri" w:cs="Calibri"/>
              <w:sz w:val="20"/>
              <w:szCs w:val="20"/>
            </w:rPr>
          </w:pP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t>Aprovação:</w:t>
          </w:r>
          <w:r w:rsidR="004F76D7">
            <w:rPr>
              <w:rFonts w:ascii="Calibri" w:hAnsi="Calibri" w:cs="Calibri"/>
              <w:sz w:val="20"/>
              <w:szCs w:val="20"/>
            </w:rPr>
            <w:t xml:space="preserve"> </w:t>
          </w:r>
          <w:sdt>
            <w:sdtPr>
              <w:rPr>
                <w:rFonts w:ascii="Calibri" w:hAnsi="Calibri" w:cs="Calibri"/>
                <w:sz w:val="20"/>
                <w:szCs w:val="20"/>
              </w:rPr>
              <w:alias w:val="Aprovado"/>
              <w:tag w:val="Aprovado"/>
              <w:id w:val="1973786645"/>
              <w:lock w:val="sdtContentLocked"/>
  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Aprovado[1]" w:storeItemID="{119C0599-A15F-4121-B086-C5E0AF28728C}"/>
              <w:date w:fullDate="2026-03-27T00:00:00Z"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r w:rsidR="008272CF">
                <w:rPr>
                  <w:rFonts w:ascii="Calibri" w:hAnsi="Calibri" w:cs="Calibri"/>
                  <w:sz w:val="20"/>
                  <w:szCs w:val="20"/>
                </w:rPr>
                <w:t>27/03/2026</w:t>
              </w:r>
            </w:sdtContent>
          </w:sdt>
        </w:p>
      </w:tc>
    </w:tr>
    <w:tr w:rsidR="00BB58F3" w14:paraId="4DB2F113" w14:textId="77777777" w:rsidTr="00594A25">
      <w:tc>
        <w:tcPr>
          <w:tcW w:w="1346" w:type="pct"/>
          <w:vMerge/>
        </w:tcPr>
        <w:p w14:paraId="67B99408" w14:textId="77777777" w:rsidR="0082757B" w:rsidRDefault="0082757B" w:rsidP="00BB58F3">
          <w:pPr>
            <w:pStyle w:val="Cabealho"/>
          </w:pPr>
        </w:p>
      </w:tc>
      <w:tc>
        <w:tcPr>
          <w:tcW w:w="2051" w:type="pct"/>
          <w:vMerge/>
        </w:tcPr>
        <w:p w14:paraId="5570F22A" w14:textId="77777777" w:rsidR="0082757B" w:rsidRDefault="0082757B" w:rsidP="00BB58F3">
          <w:pPr>
            <w:pStyle w:val="Cabealho"/>
          </w:pPr>
        </w:p>
      </w:tc>
      <w:tc>
        <w:tcPr>
          <w:tcW w:w="1603" w:type="pct"/>
        </w:tcPr>
        <w:p w14:paraId="69070761" w14:textId="71937B13" w:rsidR="0082757B" w:rsidRPr="00C47D15" w:rsidRDefault="00D97820" w:rsidP="00BB58F3">
          <w:pPr>
            <w:pStyle w:val="Cabealho"/>
            <w:rPr>
              <w:rFonts w:ascii="Calibri" w:hAnsi="Calibri" w:cs="Calibri"/>
              <w:sz w:val="20"/>
              <w:szCs w:val="20"/>
            </w:rPr>
          </w:pP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t>Próxima revisão</w:t>
          </w:r>
          <w:r w:rsidRPr="00C47D15">
            <w:rPr>
              <w:rFonts w:ascii="Calibri" w:hAnsi="Calibri" w:cs="Calibri"/>
              <w:sz w:val="20"/>
              <w:szCs w:val="20"/>
            </w:rPr>
            <w:t>:</w:t>
          </w:r>
          <w:r w:rsidR="006C48E6">
            <w:rPr>
              <w:rFonts w:ascii="Calibri" w:hAnsi="Calibri" w:cs="Calibri"/>
              <w:sz w:val="20"/>
              <w:szCs w:val="20"/>
            </w:rPr>
            <w:t xml:space="preserve"> </w:t>
          </w:r>
          <w:sdt>
            <w:sdtPr>
              <w:rPr>
                <w:rFonts w:ascii="Calibri" w:hAnsi="Calibri" w:cs="Calibri"/>
                <w:sz w:val="20"/>
                <w:szCs w:val="20"/>
              </w:rPr>
              <w:alias w:val="Próxima Revisão"/>
              <w:tag w:val="ProximaRevisao"/>
              <w:id w:val="462851447"/>
              <w:lock w:val="sdtContentLocked"/>
  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ProximaRevisao[1]" w:storeItemID="{119C0599-A15F-4121-B086-C5E0AF28728C}"/>
              <w:date w:fullDate="2028-03-27T00:00:00Z"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r w:rsidR="008272CF">
                <w:rPr>
                  <w:rFonts w:ascii="Calibri" w:hAnsi="Calibri" w:cs="Calibri"/>
                  <w:sz w:val="20"/>
                  <w:szCs w:val="20"/>
                </w:rPr>
                <w:t>27/03/2028</w:t>
              </w:r>
            </w:sdtContent>
          </w:sdt>
        </w:p>
      </w:tc>
    </w:tr>
    <w:tr w:rsidR="00BB58F3" w14:paraId="42D45FC9" w14:textId="77777777" w:rsidTr="00594A25">
      <w:tc>
        <w:tcPr>
          <w:tcW w:w="1346" w:type="pct"/>
          <w:vMerge/>
        </w:tcPr>
        <w:p w14:paraId="64D741C3" w14:textId="77777777" w:rsidR="0082757B" w:rsidRDefault="0082757B" w:rsidP="00BB58F3">
          <w:pPr>
            <w:pStyle w:val="Cabealho"/>
          </w:pPr>
        </w:p>
      </w:tc>
      <w:tc>
        <w:tcPr>
          <w:tcW w:w="2051" w:type="pct"/>
          <w:vMerge/>
        </w:tcPr>
        <w:p w14:paraId="3102CA34" w14:textId="77777777" w:rsidR="0082757B" w:rsidRDefault="0082757B" w:rsidP="00BB58F3">
          <w:pPr>
            <w:pStyle w:val="Cabealho"/>
          </w:pPr>
        </w:p>
      </w:tc>
      <w:tc>
        <w:tcPr>
          <w:tcW w:w="1603" w:type="pct"/>
        </w:tcPr>
        <w:p w14:paraId="53140A1A" w14:textId="77777777" w:rsidR="0082757B" w:rsidRPr="00C47D15" w:rsidRDefault="00D97820" w:rsidP="00BB58F3">
          <w:pPr>
            <w:pStyle w:val="Cabealho"/>
            <w:rPr>
              <w:rFonts w:ascii="Calibri" w:hAnsi="Calibri" w:cs="Calibri"/>
              <w:sz w:val="20"/>
              <w:szCs w:val="20"/>
            </w:rPr>
          </w:pP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t>Página</w:t>
          </w:r>
          <w:r w:rsidRPr="00C47D15">
            <w:rPr>
              <w:rFonts w:ascii="Calibri" w:hAnsi="Calibri" w:cs="Calibri"/>
              <w:sz w:val="20"/>
              <w:szCs w:val="20"/>
            </w:rPr>
            <w:t xml:space="preserve"> </w:t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fldChar w:fldCharType="begin"/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instrText>PAGE  \* Arabic  \* MERGEFORMAT</w:instrText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fldChar w:fldCharType="separate"/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t>1</w:t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fldChar w:fldCharType="end"/>
          </w:r>
          <w:r w:rsidRPr="00C47D15">
            <w:rPr>
              <w:rFonts w:ascii="Calibri" w:hAnsi="Calibri" w:cs="Calibri"/>
              <w:sz w:val="20"/>
              <w:szCs w:val="20"/>
            </w:rPr>
            <w:t xml:space="preserve"> de </w:t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fldChar w:fldCharType="begin"/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instrText>NUMPAGES  \* Arabic  \* MERGEFORMAT</w:instrText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fldChar w:fldCharType="separate"/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t>2</w:t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fldChar w:fldCharType="end"/>
          </w:r>
        </w:p>
      </w:tc>
    </w:tr>
  </w:tbl>
  <w:p w14:paraId="2B18217C" w14:textId="77777777" w:rsidR="0082757B" w:rsidRDefault="0082757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2F4"/>
    <w:multiLevelType w:val="multilevel"/>
    <w:tmpl w:val="0494FDB0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6701CA"/>
    <w:multiLevelType w:val="hybridMultilevel"/>
    <w:tmpl w:val="91DE71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46AF9"/>
    <w:multiLevelType w:val="hybridMultilevel"/>
    <w:tmpl w:val="276488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407F3"/>
    <w:multiLevelType w:val="multilevel"/>
    <w:tmpl w:val="646C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EE384B"/>
    <w:multiLevelType w:val="hybridMultilevel"/>
    <w:tmpl w:val="BE72CBD2"/>
    <w:lvl w:ilvl="0" w:tplc="792CF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27E48"/>
    <w:multiLevelType w:val="multilevel"/>
    <w:tmpl w:val="AC805FB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0BA150B1"/>
    <w:multiLevelType w:val="multilevel"/>
    <w:tmpl w:val="98B4D32A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3000C84"/>
    <w:multiLevelType w:val="multilevel"/>
    <w:tmpl w:val="BEC055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34A308A"/>
    <w:multiLevelType w:val="multilevel"/>
    <w:tmpl w:val="C372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CD5902"/>
    <w:multiLevelType w:val="hybridMultilevel"/>
    <w:tmpl w:val="D07CA976"/>
    <w:lvl w:ilvl="0" w:tplc="A06A921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93CC1"/>
    <w:multiLevelType w:val="hybridMultilevel"/>
    <w:tmpl w:val="D890CE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60329"/>
    <w:multiLevelType w:val="multilevel"/>
    <w:tmpl w:val="DFD0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7F62E9"/>
    <w:multiLevelType w:val="hybridMultilevel"/>
    <w:tmpl w:val="BB96DA2C"/>
    <w:lvl w:ilvl="0" w:tplc="869A4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81F0A"/>
    <w:multiLevelType w:val="hybridMultilevel"/>
    <w:tmpl w:val="208E671E"/>
    <w:lvl w:ilvl="0" w:tplc="49DAB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A236A"/>
    <w:multiLevelType w:val="multilevel"/>
    <w:tmpl w:val="AFCEDE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0C14A3A"/>
    <w:multiLevelType w:val="hybridMultilevel"/>
    <w:tmpl w:val="8D1A8C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EF2B50"/>
    <w:multiLevelType w:val="multilevel"/>
    <w:tmpl w:val="D31E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F7111F"/>
    <w:multiLevelType w:val="multilevel"/>
    <w:tmpl w:val="EDB495BA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BF3056"/>
    <w:multiLevelType w:val="multilevel"/>
    <w:tmpl w:val="0DCC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733F98"/>
    <w:multiLevelType w:val="hybridMultilevel"/>
    <w:tmpl w:val="BA8ACC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E6470"/>
    <w:multiLevelType w:val="multilevel"/>
    <w:tmpl w:val="E2B86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09233E"/>
    <w:multiLevelType w:val="hybridMultilevel"/>
    <w:tmpl w:val="269ED9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E3A43"/>
    <w:multiLevelType w:val="multilevel"/>
    <w:tmpl w:val="CA8019BE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2C252AA"/>
    <w:multiLevelType w:val="hybridMultilevel"/>
    <w:tmpl w:val="23B40EC6"/>
    <w:lvl w:ilvl="0" w:tplc="792CF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20119"/>
    <w:multiLevelType w:val="multilevel"/>
    <w:tmpl w:val="6F520D8E"/>
    <w:lvl w:ilvl="0">
      <w:start w:val="1"/>
      <w:numFmt w:val="bullet"/>
      <w:lvlText w:val="●"/>
      <w:lvlJc w:val="left"/>
      <w:pPr>
        <w:ind w:left="566" w:hanging="359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3C645DB"/>
    <w:multiLevelType w:val="hybridMultilevel"/>
    <w:tmpl w:val="403A85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592F10"/>
    <w:multiLevelType w:val="hybridMultilevel"/>
    <w:tmpl w:val="84C619D8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4FD6085C"/>
    <w:multiLevelType w:val="multilevel"/>
    <w:tmpl w:val="C054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9E3ADE"/>
    <w:multiLevelType w:val="hybridMultilevel"/>
    <w:tmpl w:val="845400BE"/>
    <w:lvl w:ilvl="0" w:tplc="C7E2D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348B4"/>
    <w:multiLevelType w:val="hybridMultilevel"/>
    <w:tmpl w:val="BE4E3F30"/>
    <w:lvl w:ilvl="0" w:tplc="792CF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2632FC"/>
    <w:multiLevelType w:val="hybridMultilevel"/>
    <w:tmpl w:val="3E5CA7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12380"/>
    <w:multiLevelType w:val="multilevel"/>
    <w:tmpl w:val="5772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5A08C1"/>
    <w:multiLevelType w:val="multilevel"/>
    <w:tmpl w:val="16B6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481D2F"/>
    <w:multiLevelType w:val="multilevel"/>
    <w:tmpl w:val="AF50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9B6871"/>
    <w:multiLevelType w:val="hybridMultilevel"/>
    <w:tmpl w:val="27F070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6F27A8"/>
    <w:multiLevelType w:val="hybridMultilevel"/>
    <w:tmpl w:val="4B94EEBC"/>
    <w:lvl w:ilvl="0" w:tplc="61E4CE3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D3084"/>
    <w:multiLevelType w:val="hybridMultilevel"/>
    <w:tmpl w:val="F2D46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FE0564"/>
    <w:multiLevelType w:val="hybridMultilevel"/>
    <w:tmpl w:val="C12C4D34"/>
    <w:lvl w:ilvl="0" w:tplc="54AA7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3452D9"/>
    <w:multiLevelType w:val="multilevel"/>
    <w:tmpl w:val="185E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E25D82"/>
    <w:multiLevelType w:val="multilevel"/>
    <w:tmpl w:val="35AA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BC0064"/>
    <w:multiLevelType w:val="hybridMultilevel"/>
    <w:tmpl w:val="6DFAB2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981B21"/>
    <w:multiLevelType w:val="hybridMultilevel"/>
    <w:tmpl w:val="51080FAC"/>
    <w:lvl w:ilvl="0" w:tplc="792CF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7B3299"/>
    <w:multiLevelType w:val="multilevel"/>
    <w:tmpl w:val="C4D0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353186"/>
    <w:multiLevelType w:val="hybridMultilevel"/>
    <w:tmpl w:val="3176ED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7D31CE"/>
    <w:multiLevelType w:val="hybridMultilevel"/>
    <w:tmpl w:val="6186E372"/>
    <w:lvl w:ilvl="0" w:tplc="3A56603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08452F"/>
    <w:multiLevelType w:val="hybridMultilevel"/>
    <w:tmpl w:val="A95A9030"/>
    <w:lvl w:ilvl="0" w:tplc="03D43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73677B"/>
    <w:multiLevelType w:val="multilevel"/>
    <w:tmpl w:val="476EC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0106304"/>
    <w:multiLevelType w:val="multilevel"/>
    <w:tmpl w:val="99F0264C"/>
    <w:lvl w:ilvl="0">
      <w:start w:val="1"/>
      <w:numFmt w:val="bullet"/>
      <w:lvlText w:val="●"/>
      <w:lvlJc w:val="left"/>
      <w:pPr>
        <w:ind w:left="566" w:hanging="359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71AA4FF9"/>
    <w:multiLevelType w:val="hybridMultilevel"/>
    <w:tmpl w:val="97F2B976"/>
    <w:lvl w:ilvl="0" w:tplc="7D441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7C004E"/>
    <w:multiLevelType w:val="multilevel"/>
    <w:tmpl w:val="4180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A9E5647"/>
    <w:multiLevelType w:val="hybridMultilevel"/>
    <w:tmpl w:val="67EA0B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FF086E"/>
    <w:multiLevelType w:val="multilevel"/>
    <w:tmpl w:val="2B94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DE17F6E"/>
    <w:multiLevelType w:val="hybridMultilevel"/>
    <w:tmpl w:val="4B00C3A0"/>
    <w:lvl w:ilvl="0" w:tplc="6DC6A74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A22FA1"/>
    <w:multiLevelType w:val="multilevel"/>
    <w:tmpl w:val="D164A5A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47489678">
    <w:abstractNumId w:val="42"/>
  </w:num>
  <w:num w:numId="2" w16cid:durableId="1599673037">
    <w:abstractNumId w:val="24"/>
  </w:num>
  <w:num w:numId="3" w16cid:durableId="1493597440">
    <w:abstractNumId w:val="47"/>
  </w:num>
  <w:num w:numId="4" w16cid:durableId="1216695977">
    <w:abstractNumId w:val="0"/>
  </w:num>
  <w:num w:numId="5" w16cid:durableId="98840878">
    <w:abstractNumId w:val="17"/>
  </w:num>
  <w:num w:numId="6" w16cid:durableId="1565293858">
    <w:abstractNumId w:val="6"/>
  </w:num>
  <w:num w:numId="7" w16cid:durableId="1256599389">
    <w:abstractNumId w:val="22"/>
  </w:num>
  <w:num w:numId="8" w16cid:durableId="699010563">
    <w:abstractNumId w:val="48"/>
  </w:num>
  <w:num w:numId="9" w16cid:durableId="1691254084">
    <w:abstractNumId w:val="14"/>
  </w:num>
  <w:num w:numId="10" w16cid:durableId="943611174">
    <w:abstractNumId w:val="33"/>
  </w:num>
  <w:num w:numId="11" w16cid:durableId="2133590376">
    <w:abstractNumId w:val="7"/>
  </w:num>
  <w:num w:numId="12" w16cid:durableId="1643266344">
    <w:abstractNumId w:val="51"/>
  </w:num>
  <w:num w:numId="13" w16cid:durableId="1286622281">
    <w:abstractNumId w:val="31"/>
  </w:num>
  <w:num w:numId="14" w16cid:durableId="1481000431">
    <w:abstractNumId w:val="46"/>
  </w:num>
  <w:num w:numId="15" w16cid:durableId="1304696746">
    <w:abstractNumId w:val="5"/>
  </w:num>
  <w:num w:numId="16" w16cid:durableId="1745028177">
    <w:abstractNumId w:val="37"/>
  </w:num>
  <w:num w:numId="17" w16cid:durableId="763457941">
    <w:abstractNumId w:val="12"/>
  </w:num>
  <w:num w:numId="18" w16cid:durableId="1686244301">
    <w:abstractNumId w:val="2"/>
  </w:num>
  <w:num w:numId="19" w16cid:durableId="1866287064">
    <w:abstractNumId w:val="13"/>
  </w:num>
  <w:num w:numId="20" w16cid:durableId="311327372">
    <w:abstractNumId w:val="28"/>
  </w:num>
  <w:num w:numId="21" w16cid:durableId="136454091">
    <w:abstractNumId w:val="29"/>
  </w:num>
  <w:num w:numId="22" w16cid:durableId="1352216920">
    <w:abstractNumId w:val="23"/>
  </w:num>
  <w:num w:numId="23" w16cid:durableId="611134660">
    <w:abstractNumId w:val="41"/>
  </w:num>
  <w:num w:numId="24" w16cid:durableId="1309087448">
    <w:abstractNumId w:val="4"/>
  </w:num>
  <w:num w:numId="25" w16cid:durableId="1891380159">
    <w:abstractNumId w:val="53"/>
  </w:num>
  <w:num w:numId="26" w16cid:durableId="1998075151">
    <w:abstractNumId w:val="45"/>
  </w:num>
  <w:num w:numId="27" w16cid:durableId="144975898">
    <w:abstractNumId w:val="20"/>
  </w:num>
  <w:num w:numId="28" w16cid:durableId="1010254526">
    <w:abstractNumId w:val="35"/>
  </w:num>
  <w:num w:numId="29" w16cid:durableId="1039937717">
    <w:abstractNumId w:val="52"/>
  </w:num>
  <w:num w:numId="30" w16cid:durableId="166333332">
    <w:abstractNumId w:val="44"/>
  </w:num>
  <w:num w:numId="31" w16cid:durableId="872155808">
    <w:abstractNumId w:val="9"/>
  </w:num>
  <w:num w:numId="32" w16cid:durableId="662857095">
    <w:abstractNumId w:val="15"/>
  </w:num>
  <w:num w:numId="33" w16cid:durableId="586614919">
    <w:abstractNumId w:val="49"/>
  </w:num>
  <w:num w:numId="34" w16cid:durableId="480970867">
    <w:abstractNumId w:val="34"/>
  </w:num>
  <w:num w:numId="35" w16cid:durableId="2130974348">
    <w:abstractNumId w:val="19"/>
  </w:num>
  <w:num w:numId="36" w16cid:durableId="1285041541">
    <w:abstractNumId w:val="21"/>
  </w:num>
  <w:num w:numId="37" w16cid:durableId="2129544231">
    <w:abstractNumId w:val="26"/>
  </w:num>
  <w:num w:numId="38" w16cid:durableId="748815248">
    <w:abstractNumId w:val="18"/>
  </w:num>
  <w:num w:numId="39" w16cid:durableId="1877572262">
    <w:abstractNumId w:val="32"/>
  </w:num>
  <w:num w:numId="40" w16cid:durableId="1258052202">
    <w:abstractNumId w:val="8"/>
  </w:num>
  <w:num w:numId="41" w16cid:durableId="1363936279">
    <w:abstractNumId w:val="27"/>
  </w:num>
  <w:num w:numId="42" w16cid:durableId="1074350515">
    <w:abstractNumId w:val="16"/>
  </w:num>
  <w:num w:numId="43" w16cid:durableId="1096362716">
    <w:abstractNumId w:val="11"/>
  </w:num>
  <w:num w:numId="44" w16cid:durableId="1831948473">
    <w:abstractNumId w:val="39"/>
  </w:num>
  <w:num w:numId="45" w16cid:durableId="2030645370">
    <w:abstractNumId w:val="1"/>
  </w:num>
  <w:num w:numId="46" w16cid:durableId="295721862">
    <w:abstractNumId w:val="50"/>
  </w:num>
  <w:num w:numId="47" w16cid:durableId="796533349">
    <w:abstractNumId w:val="25"/>
  </w:num>
  <w:num w:numId="48" w16cid:durableId="1864853863">
    <w:abstractNumId w:val="40"/>
  </w:num>
  <w:num w:numId="49" w16cid:durableId="990409918">
    <w:abstractNumId w:val="43"/>
  </w:num>
  <w:num w:numId="50" w16cid:durableId="1116827323">
    <w:abstractNumId w:val="30"/>
  </w:num>
  <w:num w:numId="51" w16cid:durableId="1987657410">
    <w:abstractNumId w:val="3"/>
  </w:num>
  <w:num w:numId="52" w16cid:durableId="136604335">
    <w:abstractNumId w:val="38"/>
  </w:num>
  <w:num w:numId="53" w16cid:durableId="756511860">
    <w:abstractNumId w:val="36"/>
  </w:num>
  <w:num w:numId="54" w16cid:durableId="15707670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A1"/>
    <w:rsid w:val="000071A1"/>
    <w:rsid w:val="000117AE"/>
    <w:rsid w:val="00013DF4"/>
    <w:rsid w:val="00014834"/>
    <w:rsid w:val="000155BF"/>
    <w:rsid w:val="00016672"/>
    <w:rsid w:val="00020C17"/>
    <w:rsid w:val="0002407B"/>
    <w:rsid w:val="0003172D"/>
    <w:rsid w:val="00042052"/>
    <w:rsid w:val="000428BF"/>
    <w:rsid w:val="00043B37"/>
    <w:rsid w:val="00044A81"/>
    <w:rsid w:val="00053B7A"/>
    <w:rsid w:val="000615A0"/>
    <w:rsid w:val="00063C78"/>
    <w:rsid w:val="00070D06"/>
    <w:rsid w:val="00071B70"/>
    <w:rsid w:val="0007506D"/>
    <w:rsid w:val="00077AD2"/>
    <w:rsid w:val="000907FC"/>
    <w:rsid w:val="000914DA"/>
    <w:rsid w:val="00091D45"/>
    <w:rsid w:val="000942D0"/>
    <w:rsid w:val="000976E7"/>
    <w:rsid w:val="000A3E35"/>
    <w:rsid w:val="000B0D59"/>
    <w:rsid w:val="000C30F0"/>
    <w:rsid w:val="000C32FD"/>
    <w:rsid w:val="000D4842"/>
    <w:rsid w:val="000D4C5F"/>
    <w:rsid w:val="000E15EB"/>
    <w:rsid w:val="000F1254"/>
    <w:rsid w:val="000F5229"/>
    <w:rsid w:val="000F7678"/>
    <w:rsid w:val="000F7B80"/>
    <w:rsid w:val="0010436B"/>
    <w:rsid w:val="001128B0"/>
    <w:rsid w:val="001147A6"/>
    <w:rsid w:val="0012145D"/>
    <w:rsid w:val="001241BB"/>
    <w:rsid w:val="001265DE"/>
    <w:rsid w:val="001302DE"/>
    <w:rsid w:val="0013150D"/>
    <w:rsid w:val="0013396B"/>
    <w:rsid w:val="00140981"/>
    <w:rsid w:val="00143601"/>
    <w:rsid w:val="00145705"/>
    <w:rsid w:val="00147159"/>
    <w:rsid w:val="00150AE0"/>
    <w:rsid w:val="00151F71"/>
    <w:rsid w:val="001524B4"/>
    <w:rsid w:val="00163624"/>
    <w:rsid w:val="0016570E"/>
    <w:rsid w:val="001766FD"/>
    <w:rsid w:val="001772D5"/>
    <w:rsid w:val="00182222"/>
    <w:rsid w:val="00190D40"/>
    <w:rsid w:val="0019351F"/>
    <w:rsid w:val="00194F15"/>
    <w:rsid w:val="00195FE5"/>
    <w:rsid w:val="001A194F"/>
    <w:rsid w:val="001A3B62"/>
    <w:rsid w:val="001A73C0"/>
    <w:rsid w:val="001A7ADD"/>
    <w:rsid w:val="001A7E8A"/>
    <w:rsid w:val="001B17F1"/>
    <w:rsid w:val="001B3B16"/>
    <w:rsid w:val="001B4E75"/>
    <w:rsid w:val="001B6E8B"/>
    <w:rsid w:val="001C3903"/>
    <w:rsid w:val="001C63E8"/>
    <w:rsid w:val="001C70CC"/>
    <w:rsid w:val="001D30DC"/>
    <w:rsid w:val="001D5A57"/>
    <w:rsid w:val="001D5AF6"/>
    <w:rsid w:val="001E66AD"/>
    <w:rsid w:val="001E7906"/>
    <w:rsid w:val="001F525E"/>
    <w:rsid w:val="0020373D"/>
    <w:rsid w:val="00211AB6"/>
    <w:rsid w:val="00212CF9"/>
    <w:rsid w:val="00215885"/>
    <w:rsid w:val="00223781"/>
    <w:rsid w:val="00226428"/>
    <w:rsid w:val="00227E20"/>
    <w:rsid w:val="00230F0F"/>
    <w:rsid w:val="002342B8"/>
    <w:rsid w:val="0023642A"/>
    <w:rsid w:val="00240559"/>
    <w:rsid w:val="00256B00"/>
    <w:rsid w:val="00257CF5"/>
    <w:rsid w:val="002604C8"/>
    <w:rsid w:val="00260738"/>
    <w:rsid w:val="00261B4B"/>
    <w:rsid w:val="00263566"/>
    <w:rsid w:val="002654F9"/>
    <w:rsid w:val="00265ECD"/>
    <w:rsid w:val="00267CAA"/>
    <w:rsid w:val="00276333"/>
    <w:rsid w:val="00285910"/>
    <w:rsid w:val="0029048C"/>
    <w:rsid w:val="0029508A"/>
    <w:rsid w:val="0029537B"/>
    <w:rsid w:val="002977F9"/>
    <w:rsid w:val="002A4C37"/>
    <w:rsid w:val="002B061D"/>
    <w:rsid w:val="002B11F5"/>
    <w:rsid w:val="002B7AC4"/>
    <w:rsid w:val="002B7BC0"/>
    <w:rsid w:val="002C0F2A"/>
    <w:rsid w:val="002C3053"/>
    <w:rsid w:val="002C5D46"/>
    <w:rsid w:val="002C7DBD"/>
    <w:rsid w:val="002D777D"/>
    <w:rsid w:val="002E0010"/>
    <w:rsid w:val="002E2BEB"/>
    <w:rsid w:val="002F0E4E"/>
    <w:rsid w:val="002F59E4"/>
    <w:rsid w:val="00300F3B"/>
    <w:rsid w:val="00306AF8"/>
    <w:rsid w:val="00306CBE"/>
    <w:rsid w:val="00315510"/>
    <w:rsid w:val="00330BDB"/>
    <w:rsid w:val="0033424B"/>
    <w:rsid w:val="00337347"/>
    <w:rsid w:val="00351709"/>
    <w:rsid w:val="00357667"/>
    <w:rsid w:val="00357EAA"/>
    <w:rsid w:val="0036507F"/>
    <w:rsid w:val="00371382"/>
    <w:rsid w:val="00376950"/>
    <w:rsid w:val="00380076"/>
    <w:rsid w:val="0038099E"/>
    <w:rsid w:val="003833AB"/>
    <w:rsid w:val="00394BD2"/>
    <w:rsid w:val="003969B4"/>
    <w:rsid w:val="00397287"/>
    <w:rsid w:val="003A4F3B"/>
    <w:rsid w:val="003A5495"/>
    <w:rsid w:val="003A74C4"/>
    <w:rsid w:val="003B171B"/>
    <w:rsid w:val="003C590E"/>
    <w:rsid w:val="003D0056"/>
    <w:rsid w:val="003D1737"/>
    <w:rsid w:val="003D5256"/>
    <w:rsid w:val="003E1594"/>
    <w:rsid w:val="003E432A"/>
    <w:rsid w:val="003E6FA4"/>
    <w:rsid w:val="003F2061"/>
    <w:rsid w:val="003F2C1B"/>
    <w:rsid w:val="003F56FC"/>
    <w:rsid w:val="003F62D3"/>
    <w:rsid w:val="0040447F"/>
    <w:rsid w:val="00407605"/>
    <w:rsid w:val="00407836"/>
    <w:rsid w:val="00411D23"/>
    <w:rsid w:val="0041634D"/>
    <w:rsid w:val="0042155A"/>
    <w:rsid w:val="00424E91"/>
    <w:rsid w:val="00435D67"/>
    <w:rsid w:val="00442542"/>
    <w:rsid w:val="00444A0D"/>
    <w:rsid w:val="00455619"/>
    <w:rsid w:val="00457613"/>
    <w:rsid w:val="00463DC6"/>
    <w:rsid w:val="00471A6D"/>
    <w:rsid w:val="00471DA2"/>
    <w:rsid w:val="004766D8"/>
    <w:rsid w:val="00482E5B"/>
    <w:rsid w:val="00490472"/>
    <w:rsid w:val="004957DD"/>
    <w:rsid w:val="004A13CE"/>
    <w:rsid w:val="004A737B"/>
    <w:rsid w:val="004C2071"/>
    <w:rsid w:val="004C340B"/>
    <w:rsid w:val="004C399B"/>
    <w:rsid w:val="004C5B30"/>
    <w:rsid w:val="004D2F24"/>
    <w:rsid w:val="004D37EC"/>
    <w:rsid w:val="004D61CC"/>
    <w:rsid w:val="004D682F"/>
    <w:rsid w:val="004D77CA"/>
    <w:rsid w:val="004E0137"/>
    <w:rsid w:val="004E564D"/>
    <w:rsid w:val="004E6F9D"/>
    <w:rsid w:val="004F4490"/>
    <w:rsid w:val="004F76D7"/>
    <w:rsid w:val="00500AC8"/>
    <w:rsid w:val="00504DB8"/>
    <w:rsid w:val="00513677"/>
    <w:rsid w:val="005172F4"/>
    <w:rsid w:val="0051757E"/>
    <w:rsid w:val="005267D3"/>
    <w:rsid w:val="0053230D"/>
    <w:rsid w:val="00537CEE"/>
    <w:rsid w:val="0054249E"/>
    <w:rsid w:val="005521BA"/>
    <w:rsid w:val="005570E1"/>
    <w:rsid w:val="00566964"/>
    <w:rsid w:val="00585FC6"/>
    <w:rsid w:val="00596941"/>
    <w:rsid w:val="005A032A"/>
    <w:rsid w:val="005A1A51"/>
    <w:rsid w:val="005A1B44"/>
    <w:rsid w:val="005A3BF0"/>
    <w:rsid w:val="005A4C16"/>
    <w:rsid w:val="005A5E26"/>
    <w:rsid w:val="005B14CD"/>
    <w:rsid w:val="005B17B3"/>
    <w:rsid w:val="005B4CE6"/>
    <w:rsid w:val="005B65DD"/>
    <w:rsid w:val="005B7855"/>
    <w:rsid w:val="005C2559"/>
    <w:rsid w:val="005C7C53"/>
    <w:rsid w:val="005D5C77"/>
    <w:rsid w:val="005E550F"/>
    <w:rsid w:val="00600043"/>
    <w:rsid w:val="00602B7E"/>
    <w:rsid w:val="006074F8"/>
    <w:rsid w:val="006148CC"/>
    <w:rsid w:val="00614B29"/>
    <w:rsid w:val="0061584F"/>
    <w:rsid w:val="00620F68"/>
    <w:rsid w:val="00622164"/>
    <w:rsid w:val="006327EA"/>
    <w:rsid w:val="00632C47"/>
    <w:rsid w:val="00640319"/>
    <w:rsid w:val="00640747"/>
    <w:rsid w:val="00640786"/>
    <w:rsid w:val="00651DBB"/>
    <w:rsid w:val="00651F58"/>
    <w:rsid w:val="00652B36"/>
    <w:rsid w:val="00652CC1"/>
    <w:rsid w:val="0066078C"/>
    <w:rsid w:val="006611E1"/>
    <w:rsid w:val="006701D8"/>
    <w:rsid w:val="00671D12"/>
    <w:rsid w:val="00674428"/>
    <w:rsid w:val="00682747"/>
    <w:rsid w:val="00683953"/>
    <w:rsid w:val="0069022F"/>
    <w:rsid w:val="006A49EB"/>
    <w:rsid w:val="006A5750"/>
    <w:rsid w:val="006C03AA"/>
    <w:rsid w:val="006C48E6"/>
    <w:rsid w:val="006C4ADE"/>
    <w:rsid w:val="006D1F4D"/>
    <w:rsid w:val="006D295C"/>
    <w:rsid w:val="006E4888"/>
    <w:rsid w:val="006E6ABB"/>
    <w:rsid w:val="006F18D2"/>
    <w:rsid w:val="006F1FCC"/>
    <w:rsid w:val="00703460"/>
    <w:rsid w:val="0070761E"/>
    <w:rsid w:val="007158BD"/>
    <w:rsid w:val="00726B42"/>
    <w:rsid w:val="00740B8F"/>
    <w:rsid w:val="00743D93"/>
    <w:rsid w:val="007503DA"/>
    <w:rsid w:val="00752A64"/>
    <w:rsid w:val="007532CC"/>
    <w:rsid w:val="007609D7"/>
    <w:rsid w:val="00764B94"/>
    <w:rsid w:val="00766E95"/>
    <w:rsid w:val="0077037A"/>
    <w:rsid w:val="00774734"/>
    <w:rsid w:val="00774D5C"/>
    <w:rsid w:val="00777568"/>
    <w:rsid w:val="007809B1"/>
    <w:rsid w:val="00780C79"/>
    <w:rsid w:val="00794590"/>
    <w:rsid w:val="007A1132"/>
    <w:rsid w:val="007A3EEF"/>
    <w:rsid w:val="007A7470"/>
    <w:rsid w:val="007B0203"/>
    <w:rsid w:val="007C12E1"/>
    <w:rsid w:val="007C3CF3"/>
    <w:rsid w:val="007C6C5D"/>
    <w:rsid w:val="007C72DA"/>
    <w:rsid w:val="007D2EB9"/>
    <w:rsid w:val="007D6101"/>
    <w:rsid w:val="007E2F48"/>
    <w:rsid w:val="007E3B61"/>
    <w:rsid w:val="007F0A3D"/>
    <w:rsid w:val="007F3A5B"/>
    <w:rsid w:val="007F42B4"/>
    <w:rsid w:val="007F6646"/>
    <w:rsid w:val="007F7979"/>
    <w:rsid w:val="00800162"/>
    <w:rsid w:val="00800893"/>
    <w:rsid w:val="008015A9"/>
    <w:rsid w:val="00804B4E"/>
    <w:rsid w:val="008051E4"/>
    <w:rsid w:val="008069E9"/>
    <w:rsid w:val="00812EE9"/>
    <w:rsid w:val="00814954"/>
    <w:rsid w:val="00815441"/>
    <w:rsid w:val="00816A2D"/>
    <w:rsid w:val="00816FED"/>
    <w:rsid w:val="00821F7E"/>
    <w:rsid w:val="00822231"/>
    <w:rsid w:val="008272CF"/>
    <w:rsid w:val="008274D4"/>
    <w:rsid w:val="0082757B"/>
    <w:rsid w:val="00833CED"/>
    <w:rsid w:val="00847C0A"/>
    <w:rsid w:val="00850B0C"/>
    <w:rsid w:val="008618EB"/>
    <w:rsid w:val="008706DC"/>
    <w:rsid w:val="008824B3"/>
    <w:rsid w:val="00885DF8"/>
    <w:rsid w:val="00897AF7"/>
    <w:rsid w:val="008A4F45"/>
    <w:rsid w:val="008A6EC2"/>
    <w:rsid w:val="008A6F85"/>
    <w:rsid w:val="008A7EC1"/>
    <w:rsid w:val="008B481F"/>
    <w:rsid w:val="008B65DD"/>
    <w:rsid w:val="008C2389"/>
    <w:rsid w:val="008D11A4"/>
    <w:rsid w:val="008D47BA"/>
    <w:rsid w:val="008E533A"/>
    <w:rsid w:val="008E6CD2"/>
    <w:rsid w:val="008E7C63"/>
    <w:rsid w:val="008F192E"/>
    <w:rsid w:val="008F2888"/>
    <w:rsid w:val="008F5F27"/>
    <w:rsid w:val="008F6049"/>
    <w:rsid w:val="0090020D"/>
    <w:rsid w:val="00901DED"/>
    <w:rsid w:val="0090567B"/>
    <w:rsid w:val="009139EB"/>
    <w:rsid w:val="00917C56"/>
    <w:rsid w:val="00921764"/>
    <w:rsid w:val="0092472F"/>
    <w:rsid w:val="009267D0"/>
    <w:rsid w:val="0093123E"/>
    <w:rsid w:val="009367CC"/>
    <w:rsid w:val="00942409"/>
    <w:rsid w:val="0094299E"/>
    <w:rsid w:val="00944FC0"/>
    <w:rsid w:val="0094513D"/>
    <w:rsid w:val="00955CD3"/>
    <w:rsid w:val="00963EDF"/>
    <w:rsid w:val="0096428F"/>
    <w:rsid w:val="00964995"/>
    <w:rsid w:val="00967603"/>
    <w:rsid w:val="0097353A"/>
    <w:rsid w:val="00984ABB"/>
    <w:rsid w:val="00986F27"/>
    <w:rsid w:val="00987288"/>
    <w:rsid w:val="00992BA2"/>
    <w:rsid w:val="00993EA1"/>
    <w:rsid w:val="00994174"/>
    <w:rsid w:val="00994D2E"/>
    <w:rsid w:val="00995F0A"/>
    <w:rsid w:val="009971B2"/>
    <w:rsid w:val="009A1CE7"/>
    <w:rsid w:val="009A3BDF"/>
    <w:rsid w:val="009A47D7"/>
    <w:rsid w:val="009A50D4"/>
    <w:rsid w:val="009A5BDD"/>
    <w:rsid w:val="009B6628"/>
    <w:rsid w:val="009B7975"/>
    <w:rsid w:val="009C0C20"/>
    <w:rsid w:val="009C1D05"/>
    <w:rsid w:val="009C2D44"/>
    <w:rsid w:val="009C4BDF"/>
    <w:rsid w:val="009C5B3D"/>
    <w:rsid w:val="009D089E"/>
    <w:rsid w:val="009E1879"/>
    <w:rsid w:val="009E2789"/>
    <w:rsid w:val="009F2428"/>
    <w:rsid w:val="00A016F8"/>
    <w:rsid w:val="00A01FA6"/>
    <w:rsid w:val="00A05F09"/>
    <w:rsid w:val="00A105AC"/>
    <w:rsid w:val="00A10E96"/>
    <w:rsid w:val="00A1602E"/>
    <w:rsid w:val="00A25764"/>
    <w:rsid w:val="00A2668A"/>
    <w:rsid w:val="00A3129C"/>
    <w:rsid w:val="00A3286B"/>
    <w:rsid w:val="00A35D24"/>
    <w:rsid w:val="00A447F8"/>
    <w:rsid w:val="00A4757E"/>
    <w:rsid w:val="00A504C5"/>
    <w:rsid w:val="00A53F79"/>
    <w:rsid w:val="00A56EFD"/>
    <w:rsid w:val="00A6174D"/>
    <w:rsid w:val="00A6181B"/>
    <w:rsid w:val="00A65223"/>
    <w:rsid w:val="00A66ED9"/>
    <w:rsid w:val="00A741B5"/>
    <w:rsid w:val="00A86277"/>
    <w:rsid w:val="00A9018E"/>
    <w:rsid w:val="00A93049"/>
    <w:rsid w:val="00A965F6"/>
    <w:rsid w:val="00AA039C"/>
    <w:rsid w:val="00AA3674"/>
    <w:rsid w:val="00AA5526"/>
    <w:rsid w:val="00AB111B"/>
    <w:rsid w:val="00AB6D85"/>
    <w:rsid w:val="00AC2724"/>
    <w:rsid w:val="00AC43B8"/>
    <w:rsid w:val="00AC76F3"/>
    <w:rsid w:val="00AD0523"/>
    <w:rsid w:val="00AD0BBD"/>
    <w:rsid w:val="00AE204B"/>
    <w:rsid w:val="00AE29DF"/>
    <w:rsid w:val="00AF069B"/>
    <w:rsid w:val="00AF2B5A"/>
    <w:rsid w:val="00AF5060"/>
    <w:rsid w:val="00AF5452"/>
    <w:rsid w:val="00AF68C1"/>
    <w:rsid w:val="00B01EA7"/>
    <w:rsid w:val="00B05FD3"/>
    <w:rsid w:val="00B10B6C"/>
    <w:rsid w:val="00B120E8"/>
    <w:rsid w:val="00B1311C"/>
    <w:rsid w:val="00B13E13"/>
    <w:rsid w:val="00B17FCF"/>
    <w:rsid w:val="00B235CF"/>
    <w:rsid w:val="00B2470B"/>
    <w:rsid w:val="00B30953"/>
    <w:rsid w:val="00B34ED4"/>
    <w:rsid w:val="00B44591"/>
    <w:rsid w:val="00B44E4F"/>
    <w:rsid w:val="00B459A0"/>
    <w:rsid w:val="00B51805"/>
    <w:rsid w:val="00B578C4"/>
    <w:rsid w:val="00B62EE6"/>
    <w:rsid w:val="00B66498"/>
    <w:rsid w:val="00B712D9"/>
    <w:rsid w:val="00B71EA1"/>
    <w:rsid w:val="00B721F0"/>
    <w:rsid w:val="00B747AF"/>
    <w:rsid w:val="00B776FC"/>
    <w:rsid w:val="00B87F44"/>
    <w:rsid w:val="00B966DB"/>
    <w:rsid w:val="00BA26C2"/>
    <w:rsid w:val="00BA6FAE"/>
    <w:rsid w:val="00BB45F2"/>
    <w:rsid w:val="00BC167D"/>
    <w:rsid w:val="00BC3E7E"/>
    <w:rsid w:val="00BC5DCC"/>
    <w:rsid w:val="00BD1933"/>
    <w:rsid w:val="00BE013C"/>
    <w:rsid w:val="00BE3670"/>
    <w:rsid w:val="00BE419E"/>
    <w:rsid w:val="00BE4978"/>
    <w:rsid w:val="00BE5D79"/>
    <w:rsid w:val="00BF3101"/>
    <w:rsid w:val="00BF497F"/>
    <w:rsid w:val="00BF5020"/>
    <w:rsid w:val="00BF53C9"/>
    <w:rsid w:val="00C01C73"/>
    <w:rsid w:val="00C02E55"/>
    <w:rsid w:val="00C0660F"/>
    <w:rsid w:val="00C066E2"/>
    <w:rsid w:val="00C14144"/>
    <w:rsid w:val="00C2277C"/>
    <w:rsid w:val="00C242CF"/>
    <w:rsid w:val="00C361E5"/>
    <w:rsid w:val="00C37670"/>
    <w:rsid w:val="00C4150E"/>
    <w:rsid w:val="00C416B0"/>
    <w:rsid w:val="00C424EC"/>
    <w:rsid w:val="00C47056"/>
    <w:rsid w:val="00C51724"/>
    <w:rsid w:val="00C623F3"/>
    <w:rsid w:val="00C63D53"/>
    <w:rsid w:val="00C64779"/>
    <w:rsid w:val="00C64B25"/>
    <w:rsid w:val="00C67E0E"/>
    <w:rsid w:val="00C812A1"/>
    <w:rsid w:val="00C82AD3"/>
    <w:rsid w:val="00C83B23"/>
    <w:rsid w:val="00C84259"/>
    <w:rsid w:val="00C84A29"/>
    <w:rsid w:val="00C912FF"/>
    <w:rsid w:val="00C94A76"/>
    <w:rsid w:val="00C94E76"/>
    <w:rsid w:val="00C97B24"/>
    <w:rsid w:val="00CA0416"/>
    <w:rsid w:val="00CB239F"/>
    <w:rsid w:val="00CC5ADE"/>
    <w:rsid w:val="00CC6E08"/>
    <w:rsid w:val="00CD01ED"/>
    <w:rsid w:val="00CD0AF2"/>
    <w:rsid w:val="00CD0BC0"/>
    <w:rsid w:val="00CD225C"/>
    <w:rsid w:val="00CD236D"/>
    <w:rsid w:val="00CD3756"/>
    <w:rsid w:val="00CE38C2"/>
    <w:rsid w:val="00CE4D3A"/>
    <w:rsid w:val="00CF0DBE"/>
    <w:rsid w:val="00D00821"/>
    <w:rsid w:val="00D07338"/>
    <w:rsid w:val="00D07EBF"/>
    <w:rsid w:val="00D1169E"/>
    <w:rsid w:val="00D2314F"/>
    <w:rsid w:val="00D26A24"/>
    <w:rsid w:val="00D30B96"/>
    <w:rsid w:val="00D405B9"/>
    <w:rsid w:val="00D44692"/>
    <w:rsid w:val="00D44B47"/>
    <w:rsid w:val="00D46677"/>
    <w:rsid w:val="00D476CA"/>
    <w:rsid w:val="00D504B2"/>
    <w:rsid w:val="00D52199"/>
    <w:rsid w:val="00D53913"/>
    <w:rsid w:val="00D53A06"/>
    <w:rsid w:val="00D55345"/>
    <w:rsid w:val="00D64506"/>
    <w:rsid w:val="00D66259"/>
    <w:rsid w:val="00D72B61"/>
    <w:rsid w:val="00D72D0D"/>
    <w:rsid w:val="00D772EC"/>
    <w:rsid w:val="00D813F6"/>
    <w:rsid w:val="00D87C38"/>
    <w:rsid w:val="00D90E1D"/>
    <w:rsid w:val="00D93461"/>
    <w:rsid w:val="00D93836"/>
    <w:rsid w:val="00D96C33"/>
    <w:rsid w:val="00D97820"/>
    <w:rsid w:val="00DA0E8C"/>
    <w:rsid w:val="00DB3039"/>
    <w:rsid w:val="00DB60FA"/>
    <w:rsid w:val="00DC1B87"/>
    <w:rsid w:val="00DC7882"/>
    <w:rsid w:val="00DC7883"/>
    <w:rsid w:val="00DD1995"/>
    <w:rsid w:val="00DD67D9"/>
    <w:rsid w:val="00DE0FCC"/>
    <w:rsid w:val="00DE204A"/>
    <w:rsid w:val="00DF108E"/>
    <w:rsid w:val="00DF31CA"/>
    <w:rsid w:val="00DF4ECD"/>
    <w:rsid w:val="00E00992"/>
    <w:rsid w:val="00E06276"/>
    <w:rsid w:val="00E0708D"/>
    <w:rsid w:val="00E11948"/>
    <w:rsid w:val="00E22F78"/>
    <w:rsid w:val="00E312AA"/>
    <w:rsid w:val="00E420FB"/>
    <w:rsid w:val="00E45C02"/>
    <w:rsid w:val="00E45E1C"/>
    <w:rsid w:val="00E55766"/>
    <w:rsid w:val="00E56745"/>
    <w:rsid w:val="00E60412"/>
    <w:rsid w:val="00E616AD"/>
    <w:rsid w:val="00E620E1"/>
    <w:rsid w:val="00E63732"/>
    <w:rsid w:val="00E7098A"/>
    <w:rsid w:val="00E80529"/>
    <w:rsid w:val="00E910D1"/>
    <w:rsid w:val="00E91682"/>
    <w:rsid w:val="00E96467"/>
    <w:rsid w:val="00EA4322"/>
    <w:rsid w:val="00EA4F9F"/>
    <w:rsid w:val="00EA57D9"/>
    <w:rsid w:val="00EB01AC"/>
    <w:rsid w:val="00EB687C"/>
    <w:rsid w:val="00EC6009"/>
    <w:rsid w:val="00EC6418"/>
    <w:rsid w:val="00ED00D9"/>
    <w:rsid w:val="00ED1970"/>
    <w:rsid w:val="00ED6C29"/>
    <w:rsid w:val="00EE1A62"/>
    <w:rsid w:val="00EE4C59"/>
    <w:rsid w:val="00EE5ECE"/>
    <w:rsid w:val="00EF2499"/>
    <w:rsid w:val="00EF2530"/>
    <w:rsid w:val="00EF255E"/>
    <w:rsid w:val="00EF6950"/>
    <w:rsid w:val="00EF6F0A"/>
    <w:rsid w:val="00F04ABC"/>
    <w:rsid w:val="00F0741E"/>
    <w:rsid w:val="00F1141A"/>
    <w:rsid w:val="00F11EF9"/>
    <w:rsid w:val="00F1345C"/>
    <w:rsid w:val="00F17341"/>
    <w:rsid w:val="00F210E5"/>
    <w:rsid w:val="00F23A7F"/>
    <w:rsid w:val="00F2584E"/>
    <w:rsid w:val="00F27112"/>
    <w:rsid w:val="00F33161"/>
    <w:rsid w:val="00F336AE"/>
    <w:rsid w:val="00F36CA7"/>
    <w:rsid w:val="00F44722"/>
    <w:rsid w:val="00F53128"/>
    <w:rsid w:val="00F54058"/>
    <w:rsid w:val="00F54138"/>
    <w:rsid w:val="00F60B55"/>
    <w:rsid w:val="00F60E6F"/>
    <w:rsid w:val="00F61CA5"/>
    <w:rsid w:val="00F67160"/>
    <w:rsid w:val="00F71898"/>
    <w:rsid w:val="00F72802"/>
    <w:rsid w:val="00F7298C"/>
    <w:rsid w:val="00F7664A"/>
    <w:rsid w:val="00F81D20"/>
    <w:rsid w:val="00F93EEB"/>
    <w:rsid w:val="00FA462D"/>
    <w:rsid w:val="00FA6E03"/>
    <w:rsid w:val="00FC0C39"/>
    <w:rsid w:val="00FC684E"/>
    <w:rsid w:val="00FD06D2"/>
    <w:rsid w:val="00FD1C80"/>
    <w:rsid w:val="00FD6C85"/>
    <w:rsid w:val="00FE2FAC"/>
    <w:rsid w:val="00FE4DDA"/>
    <w:rsid w:val="00FE73B3"/>
    <w:rsid w:val="00FF21E9"/>
    <w:rsid w:val="00FF3071"/>
    <w:rsid w:val="00FF3430"/>
    <w:rsid w:val="0160F39A"/>
    <w:rsid w:val="03645732"/>
    <w:rsid w:val="11C8ED26"/>
    <w:rsid w:val="17C2298E"/>
    <w:rsid w:val="333D7512"/>
    <w:rsid w:val="3C48EE0F"/>
    <w:rsid w:val="3C6BBA9E"/>
    <w:rsid w:val="42519D70"/>
    <w:rsid w:val="5A30E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08344"/>
  <w15:chartTrackingRefBased/>
  <w15:docId w15:val="{B634DB07-F4F5-4890-930F-926998B0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160"/>
  </w:style>
  <w:style w:type="paragraph" w:styleId="Ttulo1">
    <w:name w:val="heading 1"/>
    <w:basedOn w:val="Normal"/>
    <w:next w:val="Normal"/>
    <w:link w:val="Ttulo1Char"/>
    <w:uiPriority w:val="9"/>
    <w:qFormat/>
    <w:rsid w:val="00411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02B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02B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6611E1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611E1"/>
    <w:rPr>
      <w:rFonts w:eastAsiaTheme="minorEastAsia"/>
      <w:lang w:eastAsia="pt-BR"/>
    </w:rPr>
  </w:style>
  <w:style w:type="table" w:styleId="Tabelacomgrade">
    <w:name w:val="Table Grid"/>
    <w:basedOn w:val="Tabelanormal"/>
    <w:uiPriority w:val="39"/>
    <w:rsid w:val="00661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411D23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ormalWeb">
    <w:name w:val="Normal (Web)"/>
    <w:basedOn w:val="Normal"/>
    <w:uiPriority w:val="99"/>
    <w:unhideWhenUsed/>
    <w:rsid w:val="00411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411D23"/>
    <w:pPr>
      <w:spacing w:before="240" w:after="0"/>
      <w:outlineLvl w:val="9"/>
    </w:pPr>
    <w:rPr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411D23"/>
    <w:pPr>
      <w:spacing w:after="100"/>
    </w:pPr>
    <w:rPr>
      <w:kern w:val="2"/>
      <w14:ligatures w14:val="standardContextual"/>
    </w:rPr>
  </w:style>
  <w:style w:type="character" w:styleId="Hyperlink">
    <w:name w:val="Hyperlink"/>
    <w:basedOn w:val="Fontepargpadro"/>
    <w:uiPriority w:val="99"/>
    <w:unhideWhenUsed/>
    <w:rsid w:val="00411D23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6499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51F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1F71"/>
  </w:style>
  <w:style w:type="paragraph" w:styleId="Rodap">
    <w:name w:val="footer"/>
    <w:basedOn w:val="Normal"/>
    <w:link w:val="RodapChar"/>
    <w:uiPriority w:val="99"/>
    <w:unhideWhenUsed/>
    <w:rsid w:val="00151F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1F71"/>
  </w:style>
  <w:style w:type="character" w:styleId="Forte">
    <w:name w:val="Strong"/>
    <w:basedOn w:val="Fontepargpadro"/>
    <w:uiPriority w:val="22"/>
    <w:qFormat/>
    <w:rsid w:val="003E432A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602B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02B7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DC1B87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DC1B87"/>
    <w:pPr>
      <w:spacing w:after="100"/>
      <w:ind w:left="440"/>
    </w:pPr>
  </w:style>
  <w:style w:type="character" w:customStyle="1" w:styleId="overflow-hidden">
    <w:name w:val="overflow-hidden"/>
    <w:basedOn w:val="Fontepargpadro"/>
    <w:rsid w:val="00D64506"/>
  </w:style>
  <w:style w:type="character" w:styleId="nfase">
    <w:name w:val="Emphasis"/>
    <w:basedOn w:val="Fontepargpadro"/>
    <w:uiPriority w:val="20"/>
    <w:qFormat/>
    <w:rsid w:val="0070761E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D97820"/>
    <w:rPr>
      <w:color w:val="666666"/>
    </w:rPr>
  </w:style>
  <w:style w:type="paragraph" w:customStyle="1" w:styleId="Default">
    <w:name w:val="Default"/>
    <w:rsid w:val="00195F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4B9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64B9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2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4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8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8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2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1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5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5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5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0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6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1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1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3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8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9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8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0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3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8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9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0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7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92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8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64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9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7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3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4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1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5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A1E1FE07FE4788A4895024AE288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B1BBD2-6188-49A8-8B26-7A528E968D90}"/>
      </w:docPartPr>
      <w:docPartBody>
        <w:p w:rsidR="000F513A" w:rsidRDefault="00AB111B" w:rsidP="00AB111B">
          <w:pPr>
            <w:pStyle w:val="60A1E1FE07FE4788A4895024AE28849C"/>
          </w:pPr>
          <w:r>
            <w:rPr>
              <w:color w:val="0F4761" w:themeColor="accent1" w:themeShade="BF"/>
            </w:rPr>
            <w:t>[Nome da empresa]</w:t>
          </w:r>
        </w:p>
      </w:docPartBody>
    </w:docPart>
    <w:docPart>
      <w:docPartPr>
        <w:name w:val="FB53A8732A534A64923141E38A5761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3AD5E7-662D-4411-9BC1-97E74962E0B9}"/>
      </w:docPartPr>
      <w:docPartBody>
        <w:p w:rsidR="000F513A" w:rsidRDefault="00AB111B" w:rsidP="00AB111B">
          <w:pPr>
            <w:pStyle w:val="FB53A8732A534A64923141E38A576182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88"/>
              <w:szCs w:val="88"/>
            </w:rPr>
            <w:t>[Título do documento]</w:t>
          </w:r>
        </w:p>
      </w:docPartBody>
    </w:docPart>
    <w:docPart>
      <w:docPartPr>
        <w:name w:val="F6BCA4B9BA4544BE96F01828CE10A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ACC982-9EDD-4DB9-89F3-AE5CD13D326D}"/>
      </w:docPartPr>
      <w:docPartBody>
        <w:p w:rsidR="000F513A" w:rsidRDefault="00AB111B" w:rsidP="00AB111B">
          <w:pPr>
            <w:pStyle w:val="F6BCA4B9BA4544BE96F01828CE10AA32"/>
          </w:pPr>
          <w:r>
            <w:rPr>
              <w:color w:val="0F4761" w:themeColor="accent1" w:themeShade="BF"/>
            </w:rPr>
            <w:t>[Subtítulo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C9"/>
    <w:rsid w:val="000016C9"/>
    <w:rsid w:val="0007410C"/>
    <w:rsid w:val="000F513A"/>
    <w:rsid w:val="00105EA2"/>
    <w:rsid w:val="001114E3"/>
    <w:rsid w:val="001B4E88"/>
    <w:rsid w:val="00256B00"/>
    <w:rsid w:val="002A4C67"/>
    <w:rsid w:val="002E123B"/>
    <w:rsid w:val="002F669C"/>
    <w:rsid w:val="00376950"/>
    <w:rsid w:val="0038699D"/>
    <w:rsid w:val="00444A0D"/>
    <w:rsid w:val="004766D8"/>
    <w:rsid w:val="004A3565"/>
    <w:rsid w:val="004D61CC"/>
    <w:rsid w:val="004E0137"/>
    <w:rsid w:val="004E153E"/>
    <w:rsid w:val="004E41FD"/>
    <w:rsid w:val="00504DB8"/>
    <w:rsid w:val="00513677"/>
    <w:rsid w:val="0053230D"/>
    <w:rsid w:val="00567FE2"/>
    <w:rsid w:val="005733E4"/>
    <w:rsid w:val="00585FC6"/>
    <w:rsid w:val="005A1B32"/>
    <w:rsid w:val="005A4C16"/>
    <w:rsid w:val="005B3EC0"/>
    <w:rsid w:val="005D47DE"/>
    <w:rsid w:val="005E63CD"/>
    <w:rsid w:val="006035E6"/>
    <w:rsid w:val="006625E1"/>
    <w:rsid w:val="00676D2C"/>
    <w:rsid w:val="00693F34"/>
    <w:rsid w:val="006C16FA"/>
    <w:rsid w:val="007351A0"/>
    <w:rsid w:val="00774D5C"/>
    <w:rsid w:val="007C159F"/>
    <w:rsid w:val="00801F1B"/>
    <w:rsid w:val="00816A2D"/>
    <w:rsid w:val="0084626C"/>
    <w:rsid w:val="008706DC"/>
    <w:rsid w:val="00896C8F"/>
    <w:rsid w:val="00897AF7"/>
    <w:rsid w:val="00901DED"/>
    <w:rsid w:val="009406A9"/>
    <w:rsid w:val="00994D2E"/>
    <w:rsid w:val="009B5F38"/>
    <w:rsid w:val="009C1D05"/>
    <w:rsid w:val="00A362C1"/>
    <w:rsid w:val="00A55852"/>
    <w:rsid w:val="00A65223"/>
    <w:rsid w:val="00A93049"/>
    <w:rsid w:val="00AA51AA"/>
    <w:rsid w:val="00AB111B"/>
    <w:rsid w:val="00AC3CD0"/>
    <w:rsid w:val="00B7145E"/>
    <w:rsid w:val="00BA79FE"/>
    <w:rsid w:val="00C63203"/>
    <w:rsid w:val="00C81C5E"/>
    <w:rsid w:val="00D76181"/>
    <w:rsid w:val="00D813F6"/>
    <w:rsid w:val="00DF34CD"/>
    <w:rsid w:val="00E11948"/>
    <w:rsid w:val="00E96467"/>
    <w:rsid w:val="00EB01AC"/>
    <w:rsid w:val="00EB388A"/>
    <w:rsid w:val="00EC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01F1B"/>
    <w:rPr>
      <w:color w:val="666666"/>
    </w:rPr>
  </w:style>
  <w:style w:type="paragraph" w:customStyle="1" w:styleId="60A1E1FE07FE4788A4895024AE28849C">
    <w:name w:val="60A1E1FE07FE4788A4895024AE28849C"/>
    <w:rsid w:val="00AB11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53A8732A534A64923141E38A576182">
    <w:name w:val="FB53A8732A534A64923141E38A576182"/>
    <w:rsid w:val="00AB11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BCA4B9BA4544BE96F01828CE10AA32">
    <w:name w:val="F6BCA4B9BA4544BE96F01828CE10AA32"/>
    <w:rsid w:val="00AB111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rovadoPor xmlns="7b3ce607-3bfd-46d8-817c-48e434f8291d">
      <UserInfo>
        <DisplayName>Herbert Lobo</DisplayName>
        <AccountId>83</AccountId>
        <AccountType/>
      </UserInfo>
    </AprovadoPor>
    <RevisadoPor xmlns="7b3ce607-3bfd-46d8-817c-48e434f8291d">
      <UserInfo>
        <DisplayName>Marilda Rocha</DisplayName>
        <AccountId>62</AccountId>
        <AccountType/>
      </UserInfo>
    </RevisadoPor>
    <VerificadoPor xmlns="7b3ce607-3bfd-46d8-817c-48e434f8291d">
      <UserInfo>
        <DisplayName>Lucas Sousa</DisplayName>
        <AccountId>64</AccountId>
        <AccountType/>
      </UserInfo>
    </VerificadoPor>
    <Codigo xmlns="7b3ce607-3bfd-46d8-817c-48e434f8291d">POL.01.003</Codigo>
    <AreaResponsavel xmlns="7b3ce607-3bfd-46d8-817c-48e434f8291d">01 - Presidência</AreaResponsavel>
    <Revisado xmlns="7b3ce607-3bfd-46d8-817c-48e434f8291d">15/07/2025</Revisado>
    <Aprovado xmlns="7b3ce607-3bfd-46d8-817c-48e434f8291d">27/03/2026</Aprovado>
    <TipoDocumento xmlns="7b3ce607-3bfd-46d8-817c-48e434f8291d">POL - Política Institucional</TipoDocumento>
    <Verificado xmlns="7b3ce607-3bfd-46d8-817c-48e434f8291d">16/07/2025</Verificado>
    <VersaoDocumento xmlns="7b3ce607-3bfd-46d8-817c-48e434f8291d">1.0</VersaoDocumento>
    <ElaboradoPor xmlns="7b3ce607-3bfd-46d8-817c-48e434f8291d">
      <UserInfo>
        <DisplayName>Camila Machado</DisplayName>
        <AccountId>69</AccountId>
        <AccountType/>
      </UserInfo>
    </ElaboradoPor>
    <Elaborado xmlns="7b3ce607-3bfd-46d8-817c-48e434f8291d">10/07/2025</Elaborado>
    <ProximaRevisao xmlns="7b3ce607-3bfd-46d8-817c-48e434f8291d">27/03/2028</ProximaRevisa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451A473EEA7548AE2AE511F74E6FE2" ma:contentTypeVersion="25" ma:contentTypeDescription="Crie um novo documento." ma:contentTypeScope="" ma:versionID="1b7a0d4862438f4656695d31f89a0fb6">
  <xsd:schema xmlns:xsd="http://www.w3.org/2001/XMLSchema" xmlns:xs="http://www.w3.org/2001/XMLSchema" xmlns:p="http://schemas.microsoft.com/office/2006/metadata/properties" xmlns:ns2="7b3ce607-3bfd-46d8-817c-48e434f8291d" targetNamespace="http://schemas.microsoft.com/office/2006/metadata/properties" ma:root="true" ma:fieldsID="c7a0c2b61275a1cf82eab478d80139e0" ns2:_="">
    <xsd:import namespace="7b3ce607-3bfd-46d8-817c-48e434f8291d"/>
    <xsd:element name="properties">
      <xsd:complexType>
        <xsd:sequence>
          <xsd:element name="documentManagement">
            <xsd:complexType>
              <xsd:all>
                <xsd:element ref="ns2:Codigo" minOccurs="0"/>
                <xsd:element ref="ns2:TipoDocumento" minOccurs="0"/>
                <xsd:element ref="ns2:AreaResponsavel" minOccurs="0"/>
                <xsd:element ref="ns2:RevisadoPor" minOccurs="0"/>
                <xsd:element ref="ns2:VerificadoPor" minOccurs="0"/>
                <xsd:element ref="ns2:AprovadoPor" minOccurs="0"/>
                <xsd:element ref="ns2:Aprovado" minOccurs="0"/>
                <xsd:element ref="ns2:Revisado" minOccurs="0"/>
                <xsd:element ref="ns2:Verificado" minOccurs="0"/>
                <xsd:element ref="ns2:VersaoDocumento" minOccurs="0"/>
                <xsd:element ref="ns2:ElaboradoPor" minOccurs="0"/>
                <xsd:element ref="ns2:Elaborado" minOccurs="0"/>
                <xsd:element ref="ns2:ProximaRevisao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ce607-3bfd-46d8-817c-48e434f8291d" elementFormDefault="qualified">
    <xsd:import namespace="http://schemas.microsoft.com/office/2006/documentManagement/types"/>
    <xsd:import namespace="http://schemas.microsoft.com/office/infopath/2007/PartnerControls"/>
    <xsd:element name="Codigo" ma:index="1" nillable="true" ma:displayName="Código" ma:description="Código identificador do documento" ma:format="Dropdown" ma:indexed="true" ma:internalName="Codigo" ma:readOnly="false">
      <xsd:simpleType>
        <xsd:restriction base="dms:Text">
          <xsd:maxLength value="12"/>
        </xsd:restriction>
      </xsd:simpleType>
    </xsd:element>
    <xsd:element name="TipoDocumento" ma:index="2" nillable="true" ma:displayName="Tipo de Documento" ma:internalName="TipoDocumento" ma:readOnly="false">
      <xsd:simpleType>
        <xsd:restriction base="dms:Text">
          <xsd:maxLength value="255"/>
        </xsd:restriction>
      </xsd:simpleType>
    </xsd:element>
    <xsd:element name="AreaResponsavel" ma:index="3" nillable="true" ma:displayName="Área Responsável" ma:internalName="AreaResponsavel" ma:readOnly="false">
      <xsd:simpleType>
        <xsd:restriction base="dms:Text">
          <xsd:maxLength value="255"/>
        </xsd:restriction>
      </xsd:simpleType>
    </xsd:element>
    <xsd:element name="RevisadoPor" ma:index="4" nillable="true" ma:displayName="Revisado por" ma:format="Dropdown" ma:list="UserInfo" ma:SharePointGroup="0" ma:internalName="RevisadoP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ificadoPor" ma:index="5" nillable="true" ma:displayName="Verificado por" ma:format="Dropdown" ma:list="UserInfo" ma:SharePointGroup="0" ma:internalName="VerificadoP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rovadoPor" ma:index="6" nillable="true" ma:displayName="Aprovado por" ma:format="Dropdown" ma:list="UserInfo" ma:SharePointGroup="0" ma:internalName="AprovadoP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rovado" ma:index="7" nillable="true" ma:displayName="Aprovado" ma:description="Data da aprovação do documento" ma:internalName="Aprovado">
      <xsd:simpleType>
        <xsd:restriction base="dms:Text">
          <xsd:maxLength value="10"/>
        </xsd:restriction>
      </xsd:simpleType>
    </xsd:element>
    <xsd:element name="Revisado" ma:index="8" nillable="true" ma:displayName="Revisado" ma:description="Data da revisão do documento" ma:internalName="Revisado">
      <xsd:simpleType>
        <xsd:restriction base="dms:Text">
          <xsd:maxLength value="10"/>
        </xsd:restriction>
      </xsd:simpleType>
    </xsd:element>
    <xsd:element name="Verificado" ma:index="9" nillable="true" ma:displayName="Verificado" ma:description="Data em que o documento foi verificado" ma:internalName="Verificado">
      <xsd:simpleType>
        <xsd:restriction base="dms:Text">
          <xsd:maxLength value="10"/>
        </xsd:restriction>
      </xsd:simpleType>
    </xsd:element>
    <xsd:element name="VersaoDocumento" ma:index="10" nillable="true" ma:displayName="Versão do documento" ma:internalName="VersaoDocumento" ma:readOnly="false">
      <xsd:simpleType>
        <xsd:restriction base="dms:Text">
          <xsd:maxLength value="3"/>
        </xsd:restriction>
      </xsd:simpleType>
    </xsd:element>
    <xsd:element name="ElaboradoPor" ma:index="11" nillable="true" ma:displayName="Elaborado por" ma:format="Dropdown" ma:list="UserInfo" ma:SharePointGroup="0" ma:internalName="ElaboradoP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laborado" ma:index="12" nillable="true" ma:displayName="Elaborado" ma:description="Data da elaboração do documento" ma:internalName="Elaborado">
      <xsd:simpleType>
        <xsd:restriction base="dms:Text">
          <xsd:maxLength value="10"/>
        </xsd:restriction>
      </xsd:simpleType>
    </xsd:element>
    <xsd:element name="ProximaRevisao" ma:index="13" nillable="true" ma:displayName="Próxima Revisão" ma:description="Data da próxima revisão do documento" ma:internalName="ProximaRevisao">
      <xsd:simpleType>
        <xsd:restriction base="dms:Text">
          <xsd:maxLength value="10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index="1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C0599-A15F-4121-B086-C5E0AF28728C}">
  <ds:schemaRefs>
    <ds:schemaRef ds:uri="http://schemas.microsoft.com/office/2006/metadata/properties"/>
    <ds:schemaRef ds:uri="http://schemas.microsoft.com/office/infopath/2007/PartnerControls"/>
    <ds:schemaRef ds:uri="7b3ce607-3bfd-46d8-817c-48e434f8291d"/>
  </ds:schemaRefs>
</ds:datastoreItem>
</file>

<file path=customXml/itemProps2.xml><?xml version="1.0" encoding="utf-8"?>
<ds:datastoreItem xmlns:ds="http://schemas.openxmlformats.org/officeDocument/2006/customXml" ds:itemID="{ED4CF7D1-7BFC-4F2B-9288-26E2F34EB0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D5FCA-EB0D-448B-B5AF-C3AA58F84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ce607-3bfd-46d8-817c-48e434f82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48ABD3-2F7B-4188-AC34-01FD3FE64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3518</Words>
  <Characters>19003</Characters>
  <Application>Microsoft Office Word</Application>
  <DocSecurity>0</DocSecurity>
  <Lines>158</Lines>
  <Paragraphs>44</Paragraphs>
  <ScaleCrop>false</ScaleCrop>
  <Company>INSTITUTO DE GESTÃO E CIDADANIA - IGC</Company>
  <LinksUpToDate>false</LinksUpToDate>
  <CharactersWithSpaces>22477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ENSINO E PESQUISA</dc:title>
  <dc:subject>Conhecimento que inova, transforma e conecta saberes</dc:subject>
  <dc:creator>Patrícia Cipriano</dc:creator>
  <cp:keywords/>
  <dc:description/>
  <cp:lastModifiedBy>Lucas Sousa</cp:lastModifiedBy>
  <cp:revision>14</cp:revision>
  <cp:lastPrinted>2025-09-10T14:01:00Z</cp:lastPrinted>
  <dcterms:created xsi:type="dcterms:W3CDTF">2025-12-17T14:49:00Z</dcterms:created>
  <dcterms:modified xsi:type="dcterms:W3CDTF">2026-07-29T13:41:00Z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0x010100B2451A473EEA7548AE2AE511F74E6FE2</vt:lpwstr>
  </property>
  <property fmtid="{D5CDD505-2E9C-101B-9397-08002B2CF9AE}" pid="3" name="MediaServiceImageTags">
    <vt:lpwstr/>
  </property>
  <property fmtid="{D5CDD505-2E9C-101B-9397-08002B2CF9AE}" pid="4" name="Ver">
    <vt:lpwstr>5.1</vt:lpwstr>
  </property>
</Properties>
</file>